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D3D" w:rsidRDefault="00447159" w:rsidP="00447159">
      <w:pPr>
        <w:spacing w:after="0" w:line="240" w:lineRule="auto"/>
        <w:ind w:left="-709"/>
        <w:rPr>
          <w:rFonts w:ascii="Arial Narrow" w:hAnsi="Arial Narrow"/>
          <w:sz w:val="20"/>
          <w:szCs w:val="20"/>
          <w:lang w:eastAsia="fr-FR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inline distT="0" distB="0" distL="0" distR="0" wp14:anchorId="36D6327E" wp14:editId="525BCF5C">
                <wp:extent cx="7058025" cy="504825"/>
                <wp:effectExtent l="0" t="0" r="28575" b="28575"/>
                <wp:docPr id="204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025" cy="504825"/>
                        </a:xfrm>
                        <a:prstGeom prst="rect">
                          <a:avLst/>
                        </a:prstGeom>
                        <a:solidFill>
                          <a:srgbClr val="9FC9EB"/>
                        </a:solidFill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C11" w:rsidRDefault="00EF3C11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              </w:t>
                            </w:r>
                          </w:p>
                          <w:p w:rsidR="00447159" w:rsidRPr="00447159" w:rsidRDefault="00EF3C11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              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INDICATEURS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COMMUNS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z w:val="24"/>
                              </w:rPr>
                              <w:t>DE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3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PERFORMANCE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z w:val="24"/>
                              </w:rPr>
                              <w:t>DU PILOTAGE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  <w:t xml:space="preserve">                      Mise à jour </w:t>
                            </w:r>
                            <w:r w:rsidR="008C0023"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  <w:t>11/02/21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D6327E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width:555.7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" fillcolor="#9fc9eb" strokecolor="#231f20" strokeweight=".48pt">
                <v:textbox inset="0,0,0,0">
                  <w:txbxContent>
                    <w:p w:rsidR="00EF3C11" w:rsidRDefault="00EF3C11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3"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              </w:t>
                      </w:r>
                    </w:p>
                    <w:p w:rsidR="00447159" w:rsidRPr="00447159" w:rsidRDefault="00EF3C11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4"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              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INDICATEURS</w:t>
                      </w:r>
                      <w:r w:rsidR="00447159">
                        <w:rPr>
                          <w:b/>
                          <w:color w:val="231F20"/>
                          <w:spacing w:val="11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COMMUNS</w:t>
                      </w:r>
                      <w:r w:rsidR="00447159">
                        <w:rPr>
                          <w:b/>
                          <w:color w:val="231F20"/>
                          <w:spacing w:val="12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z w:val="24"/>
                        </w:rPr>
                        <w:t>DE</w:t>
                      </w:r>
                      <w:r w:rsidR="00447159">
                        <w:rPr>
                          <w:b/>
                          <w:color w:val="231F20"/>
                          <w:spacing w:val="13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PERFORMANCE</w:t>
                      </w:r>
                      <w:r w:rsidR="00447159">
                        <w:rPr>
                          <w:b/>
                          <w:color w:val="231F20"/>
                          <w:spacing w:val="12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z w:val="24"/>
                        </w:rPr>
                        <w:t>DU PILOTAGE</w:t>
                      </w:r>
                      <w:r w:rsidR="00447159">
                        <w:rPr>
                          <w:b/>
                          <w:color w:val="231F20"/>
                          <w:spacing w:val="4"/>
                          <w:sz w:val="24"/>
                        </w:rPr>
                        <w:t xml:space="preserve">                      Mise à jour </w:t>
                      </w:r>
                      <w:r w:rsidR="008C0023">
                        <w:rPr>
                          <w:b/>
                          <w:color w:val="231F20"/>
                          <w:spacing w:val="4"/>
                          <w:sz w:val="24"/>
                        </w:rPr>
                        <w:t>11/02/21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47159" w:rsidRPr="00D05831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tbl>
      <w:tblPr>
        <w:tblpPr w:leftFromText="141" w:rightFromText="141" w:vertAnchor="text" w:horzAnchor="margin" w:tblpXSpec="center" w:tblpY="29"/>
        <w:tblW w:w="1096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691"/>
        <w:gridCol w:w="7896"/>
        <w:gridCol w:w="2373"/>
      </w:tblGrid>
      <w:tr w:rsidR="009F584F" w:rsidRPr="00476A8B" w:rsidTr="00C57549">
        <w:trPr>
          <w:trHeight w:val="679"/>
        </w:trPr>
        <w:tc>
          <w:tcPr>
            <w:tcW w:w="691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  <w:p w:rsidR="009F584F" w:rsidRDefault="008931BB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  <w:t>IC 12</w:t>
            </w:r>
          </w:p>
          <w:p w:rsidR="009F584F" w:rsidRPr="00476A8B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896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8931BB" w:rsidRPr="008C0023" w:rsidRDefault="008931BB" w:rsidP="008931BB">
            <w:pPr>
              <w:pStyle w:val="TableParagraph"/>
              <w:spacing w:before="4"/>
              <w:ind w:left="110"/>
              <w:rPr>
                <w:b/>
                <w:sz w:val="19"/>
                <w:lang w:val="fr-FR"/>
              </w:rPr>
            </w:pPr>
            <w:r w:rsidRPr="008C0023">
              <w:rPr>
                <w:b/>
                <w:color w:val="231F20"/>
                <w:w w:val="105"/>
                <w:sz w:val="19"/>
                <w:lang w:val="fr-FR"/>
              </w:rPr>
              <w:t>PILOTAGE DU SYSTEME D’INFORMATION ET DES SERVICES NUMERIQUES AUX</w:t>
            </w:r>
          </w:p>
          <w:p w:rsidR="00212F48" w:rsidRPr="00476A8B" w:rsidRDefault="008931BB" w:rsidP="008931BB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proofErr w:type="spellStart"/>
            <w:r>
              <w:rPr>
                <w:b/>
                <w:color w:val="231F20"/>
                <w:w w:val="105"/>
                <w:sz w:val="19"/>
              </w:rPr>
              <w:t>USAGER.eS</w:t>
            </w:r>
            <w:proofErr w:type="spellEnd"/>
          </w:p>
        </w:tc>
        <w:tc>
          <w:tcPr>
            <w:tcW w:w="2373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Pr="00476A8B" w:rsidRDefault="009F584F" w:rsidP="009F584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 w:rsidRPr="00476A8B">
              <w:rPr>
                <w:rFonts w:ascii="Arial Narrow" w:hAnsi="Arial Narrow"/>
                <w:b/>
                <w:bCs/>
                <w:color w:val="000000"/>
                <w:lang w:eastAsia="fr-FR"/>
              </w:rPr>
              <w:t>Lyon 2</w:t>
            </w:r>
          </w:p>
        </w:tc>
      </w:tr>
    </w:tbl>
    <w:p w:rsidR="00447159" w:rsidRPr="00714583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tbl>
      <w:tblPr>
        <w:tblpPr w:leftFromText="141" w:rightFromText="141" w:vertAnchor="text" w:horzAnchor="margin" w:tblpXSpec="center" w:tblpY="-10"/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8631"/>
      </w:tblGrid>
      <w:tr w:rsidR="00D249D3" w:rsidRPr="00476A8B" w:rsidTr="00714583">
        <w:trPr>
          <w:trHeight w:val="228"/>
        </w:trPr>
        <w:tc>
          <w:tcPr>
            <w:tcW w:w="2263" w:type="dxa"/>
          </w:tcPr>
          <w:p w:rsidR="00D249D3" w:rsidRPr="00C57549" w:rsidRDefault="00D249D3" w:rsidP="00D249D3">
            <w:pPr>
              <w:pStyle w:val="TableParagraph"/>
              <w:spacing w:before="4" w:line="201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Action</w:t>
            </w:r>
          </w:p>
        </w:tc>
        <w:tc>
          <w:tcPr>
            <w:tcW w:w="8631" w:type="dxa"/>
          </w:tcPr>
          <w:p w:rsidR="00D249D3" w:rsidRPr="00C57549" w:rsidRDefault="00D249D3" w:rsidP="00D249D3">
            <w:pPr>
              <w:pStyle w:val="TableParagraph"/>
              <w:spacing w:before="8" w:line="196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Améliorer l’efficience des opérateurs</w:t>
            </w:r>
          </w:p>
        </w:tc>
      </w:tr>
      <w:tr w:rsidR="00D249D3" w:rsidRPr="00476A8B" w:rsidTr="00714583">
        <w:trPr>
          <w:trHeight w:val="228"/>
        </w:trPr>
        <w:tc>
          <w:tcPr>
            <w:tcW w:w="2263" w:type="dxa"/>
          </w:tcPr>
          <w:p w:rsidR="00D249D3" w:rsidRPr="00C57549" w:rsidRDefault="00D249D3" w:rsidP="00D249D3">
            <w:pPr>
              <w:pStyle w:val="TableParagraph"/>
              <w:spacing w:before="9" w:line="201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Objectif</w:t>
            </w:r>
          </w:p>
        </w:tc>
        <w:tc>
          <w:tcPr>
            <w:tcW w:w="8631" w:type="dxa"/>
          </w:tcPr>
          <w:p w:rsidR="00D249D3" w:rsidRPr="008C0023" w:rsidRDefault="00D249D3" w:rsidP="00D249D3">
            <w:pPr>
              <w:pStyle w:val="TableParagraph"/>
              <w:spacing w:before="9" w:line="201" w:lineRule="exact"/>
              <w:ind w:left="72"/>
              <w:rPr>
                <w:sz w:val="16"/>
                <w:szCs w:val="16"/>
                <w:lang w:val="fr-FR"/>
              </w:rPr>
            </w:pPr>
            <w:r w:rsidRPr="008C0023">
              <w:rPr>
                <w:color w:val="231F20"/>
                <w:w w:val="105"/>
                <w:sz w:val="16"/>
                <w:szCs w:val="16"/>
                <w:lang w:val="fr-FR"/>
              </w:rPr>
              <w:t>Optimiser la qualité du pilotage financier de l’établissement</w:t>
            </w:r>
          </w:p>
        </w:tc>
      </w:tr>
      <w:tr w:rsidR="00D249D3" w:rsidRPr="00476A8B" w:rsidTr="0044666B">
        <w:trPr>
          <w:trHeight w:val="513"/>
        </w:trPr>
        <w:tc>
          <w:tcPr>
            <w:tcW w:w="2263" w:type="dxa"/>
          </w:tcPr>
          <w:p w:rsidR="00D249D3" w:rsidRPr="008C0023" w:rsidRDefault="00D249D3" w:rsidP="00D249D3">
            <w:pPr>
              <w:pStyle w:val="TableParagraph"/>
              <w:spacing w:before="1" w:line="220" w:lineRule="exact"/>
              <w:ind w:left="71" w:right="136"/>
              <w:rPr>
                <w:sz w:val="16"/>
                <w:szCs w:val="16"/>
                <w:lang w:val="fr-FR"/>
              </w:rPr>
            </w:pPr>
            <w:r w:rsidRPr="008C0023">
              <w:rPr>
                <w:color w:val="231F20"/>
                <w:w w:val="105"/>
                <w:sz w:val="16"/>
                <w:szCs w:val="16"/>
                <w:lang w:val="fr-FR"/>
              </w:rPr>
              <w:t>Mesure du plan annuel de performance (PAP)</w:t>
            </w:r>
          </w:p>
        </w:tc>
        <w:tc>
          <w:tcPr>
            <w:tcW w:w="8631" w:type="dxa"/>
          </w:tcPr>
          <w:p w:rsidR="00D249D3" w:rsidRPr="008C0023" w:rsidRDefault="00D249D3" w:rsidP="00D249D3">
            <w:pPr>
              <w:pStyle w:val="TableParagraph"/>
              <w:spacing w:before="1" w:line="220" w:lineRule="exact"/>
              <w:ind w:left="71"/>
              <w:rPr>
                <w:sz w:val="16"/>
                <w:szCs w:val="16"/>
                <w:lang w:val="fr-FR"/>
              </w:rPr>
            </w:pPr>
            <w:r w:rsidRPr="008C0023">
              <w:rPr>
                <w:color w:val="231F20"/>
                <w:w w:val="105"/>
                <w:sz w:val="16"/>
                <w:szCs w:val="16"/>
                <w:lang w:val="fr-FR"/>
              </w:rPr>
              <w:t>Programme 150 (Formations supérieures et recherche universitaire), objectif 6 (améliorer l’efficience des opérateurs)</w:t>
            </w:r>
          </w:p>
        </w:tc>
      </w:tr>
    </w:tbl>
    <w:p w:rsidR="00447159" w:rsidRPr="00714583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p w:rsidR="00495D3D" w:rsidRDefault="00495D3D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 w:rsidRPr="00476A8B">
        <w:rPr>
          <w:rFonts w:ascii="Arial Narrow" w:hAnsi="Arial Narrow"/>
          <w:b/>
          <w:bCs/>
          <w:sz w:val="19"/>
          <w:szCs w:val="19"/>
          <w:lang w:eastAsia="fr-FR"/>
        </w:rPr>
        <w:t>Description des indicateurs</w:t>
      </w:r>
    </w:p>
    <w:tbl>
      <w:tblPr>
        <w:tblW w:w="108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7957"/>
      </w:tblGrid>
      <w:tr w:rsidR="00151518" w:rsidRPr="00D80F5C" w:rsidTr="00C57549">
        <w:trPr>
          <w:trHeight w:val="224"/>
        </w:trPr>
        <w:tc>
          <w:tcPr>
            <w:tcW w:w="2850" w:type="dxa"/>
          </w:tcPr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rPr>
                <w:b/>
                <w:sz w:val="20"/>
              </w:rPr>
            </w:pPr>
          </w:p>
          <w:p w:rsidR="00151518" w:rsidRDefault="00151518" w:rsidP="00151518">
            <w:pPr>
              <w:pStyle w:val="TableParagraph"/>
              <w:spacing w:before="149"/>
              <w:ind w:left="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Unité de mesure</w:t>
            </w:r>
          </w:p>
        </w:tc>
        <w:tc>
          <w:tcPr>
            <w:tcW w:w="7957" w:type="dxa"/>
          </w:tcPr>
          <w:p w:rsidR="00151518" w:rsidRDefault="00151518" w:rsidP="00151518">
            <w:pPr>
              <w:pStyle w:val="TableParagraph"/>
              <w:spacing w:before="13"/>
              <w:ind w:left="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Cote chiffrée de 0 à 5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</w:tabs>
              <w:spacing w:before="10" w:line="256" w:lineRule="auto"/>
              <w:ind w:right="198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Pas d’action significative, pas de formalisation, pas de démarche engagée, faiblesse des moyens mobilisés.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  <w:tab w:val="left" w:pos="1420"/>
                <w:tab w:val="left" w:pos="1421"/>
              </w:tabs>
              <w:spacing w:line="252" w:lineRule="auto"/>
              <w:ind w:right="55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Quelques actions isolées, amorce de stratégie, première formalisation, moyens mobilisés non significatifs, peu de services</w:t>
            </w:r>
            <w:r w:rsidRPr="008C0023">
              <w:rPr>
                <w:color w:val="231F20"/>
                <w:spacing w:val="5"/>
                <w:w w:val="105"/>
                <w:sz w:val="18"/>
                <w:lang w:val="fr-FR"/>
              </w:rPr>
              <w:t xml:space="preserve"> </w:t>
            </w:r>
            <w:r w:rsidRPr="008C0023">
              <w:rPr>
                <w:color w:val="231F20"/>
                <w:w w:val="105"/>
                <w:sz w:val="18"/>
                <w:lang w:val="fr-FR"/>
              </w:rPr>
              <w:t>opérationnels.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  <w:tab w:val="left" w:pos="1420"/>
                <w:tab w:val="left" w:pos="1421"/>
              </w:tabs>
              <w:spacing w:line="254" w:lineRule="auto"/>
              <w:ind w:right="238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Résultats encourageants, démarche mise en place mais insuffisamment engagée, formalisation insuffisante, moyens mobilisés mais partiellement, quelques services opérationnels mais insuffisamment</w:t>
            </w:r>
            <w:r w:rsidRPr="008C0023">
              <w:rPr>
                <w:color w:val="231F20"/>
                <w:spacing w:val="-1"/>
                <w:w w:val="105"/>
                <w:sz w:val="18"/>
                <w:lang w:val="fr-FR"/>
              </w:rPr>
              <w:t xml:space="preserve"> </w:t>
            </w:r>
            <w:r w:rsidRPr="008C0023">
              <w:rPr>
                <w:color w:val="231F20"/>
                <w:w w:val="105"/>
                <w:sz w:val="18"/>
                <w:lang w:val="fr-FR"/>
              </w:rPr>
              <w:t>efficients.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  <w:tab w:val="left" w:pos="1420"/>
                <w:tab w:val="left" w:pos="1421"/>
              </w:tabs>
              <w:spacing w:line="254" w:lineRule="auto"/>
              <w:ind w:right="64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Résultats assez bons, stratégies qui s’affirment, formalisation des dispositifs mais encore incomplètement opérationnels, des actions significatives mais insuffisamment portées, quelques services</w:t>
            </w:r>
            <w:r w:rsidRPr="008C0023">
              <w:rPr>
                <w:color w:val="231F20"/>
                <w:spacing w:val="-1"/>
                <w:w w:val="105"/>
                <w:sz w:val="18"/>
                <w:lang w:val="fr-FR"/>
              </w:rPr>
              <w:t xml:space="preserve"> </w:t>
            </w:r>
            <w:r w:rsidRPr="008C0023">
              <w:rPr>
                <w:color w:val="231F20"/>
                <w:w w:val="105"/>
                <w:sz w:val="18"/>
                <w:lang w:val="fr-FR"/>
              </w:rPr>
              <w:t>efficients.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  <w:tab w:val="left" w:pos="1420"/>
                <w:tab w:val="left" w:pos="1421"/>
              </w:tabs>
              <w:spacing w:line="254" w:lineRule="auto"/>
              <w:ind w:right="32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Résultats bons, stratégies définies, formalisation claire et fonctionnement en cours de réalisation, moyens analysés et en cours de développement, services en place mais usages encore à développer, début de</w:t>
            </w:r>
            <w:r w:rsidRPr="008C0023">
              <w:rPr>
                <w:color w:val="231F20"/>
                <w:spacing w:val="4"/>
                <w:w w:val="105"/>
                <w:sz w:val="18"/>
                <w:lang w:val="fr-FR"/>
              </w:rPr>
              <w:t xml:space="preserve"> </w:t>
            </w:r>
            <w:r w:rsidRPr="008C0023">
              <w:rPr>
                <w:color w:val="231F20"/>
                <w:w w:val="105"/>
                <w:sz w:val="18"/>
                <w:lang w:val="fr-FR"/>
              </w:rPr>
              <w:t>mutualisation.</w:t>
            </w:r>
          </w:p>
          <w:p w:rsidR="00151518" w:rsidRPr="008C0023" w:rsidRDefault="00151518" w:rsidP="008B41F8">
            <w:pPr>
              <w:pStyle w:val="TableParagraph"/>
              <w:numPr>
                <w:ilvl w:val="0"/>
                <w:numId w:val="10"/>
              </w:numPr>
              <w:tabs>
                <w:tab w:val="left" w:pos="724"/>
                <w:tab w:val="left" w:pos="1420"/>
                <w:tab w:val="left" w:pos="1421"/>
              </w:tabs>
              <w:spacing w:line="252" w:lineRule="auto"/>
              <w:ind w:right="77" w:hanging="608"/>
              <w:jc w:val="left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Résultats excellents, stratégie et démarche globales, instances décisionnelles en place, organisation et moyens adaptés, opérationnalité et efficience, actions de mutualisation et</w:t>
            </w:r>
            <w:r w:rsidRPr="008C0023">
              <w:rPr>
                <w:color w:val="231F20"/>
                <w:spacing w:val="3"/>
                <w:w w:val="105"/>
                <w:sz w:val="18"/>
                <w:lang w:val="fr-FR"/>
              </w:rPr>
              <w:t xml:space="preserve"> </w:t>
            </w:r>
            <w:r w:rsidRPr="008C0023">
              <w:rPr>
                <w:color w:val="231F20"/>
                <w:w w:val="105"/>
                <w:sz w:val="18"/>
                <w:lang w:val="fr-FR"/>
              </w:rPr>
              <w:t>ouverture</w:t>
            </w:r>
          </w:p>
          <w:p w:rsidR="00151518" w:rsidRPr="008C0023" w:rsidRDefault="008B41F8" w:rsidP="008B41F8">
            <w:pPr>
              <w:pStyle w:val="TableParagraph"/>
              <w:tabs>
                <w:tab w:val="left" w:pos="724"/>
              </w:tabs>
              <w:spacing w:line="190" w:lineRule="exact"/>
              <w:ind w:left="724" w:hanging="608"/>
              <w:rPr>
                <w:sz w:val="18"/>
                <w:lang w:val="fr-FR"/>
              </w:rPr>
            </w:pPr>
            <w:r>
              <w:rPr>
                <w:color w:val="231F20"/>
                <w:w w:val="105"/>
                <w:sz w:val="18"/>
                <w:lang w:val="fr-FR"/>
              </w:rPr>
              <w:t xml:space="preserve">              </w:t>
            </w:r>
            <w:r w:rsidR="00151518" w:rsidRPr="008C0023">
              <w:rPr>
                <w:color w:val="231F20"/>
                <w:w w:val="105"/>
                <w:sz w:val="18"/>
                <w:lang w:val="fr-FR"/>
              </w:rPr>
              <w:t>au niveau territorial, national, international.</w:t>
            </w:r>
          </w:p>
        </w:tc>
      </w:tr>
      <w:tr w:rsidR="00151518" w:rsidRPr="00D80F5C" w:rsidTr="00C57549">
        <w:trPr>
          <w:trHeight w:val="234"/>
        </w:trPr>
        <w:tc>
          <w:tcPr>
            <w:tcW w:w="2850" w:type="dxa"/>
          </w:tcPr>
          <w:p w:rsidR="00151518" w:rsidRDefault="00151518" w:rsidP="00151518">
            <w:pPr>
              <w:pStyle w:val="TableParagraph"/>
              <w:spacing w:before="119"/>
              <w:ind w:left="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Date de la mesure</w:t>
            </w:r>
          </w:p>
        </w:tc>
        <w:tc>
          <w:tcPr>
            <w:tcW w:w="7957" w:type="dxa"/>
          </w:tcPr>
          <w:p w:rsidR="001263AB" w:rsidRDefault="00151518" w:rsidP="00151518">
            <w:pPr>
              <w:pStyle w:val="TableParagraph"/>
              <w:spacing w:before="10" w:line="210" w:lineRule="atLeast"/>
              <w:ind w:left="4" w:right="2789"/>
              <w:rPr>
                <w:color w:val="231F20"/>
                <w:w w:val="105"/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 xml:space="preserve">Situation actuelle : année précédant la première année du contrat </w:t>
            </w:r>
          </w:p>
          <w:p w:rsidR="00151518" w:rsidRPr="008C0023" w:rsidRDefault="00151518" w:rsidP="00151518">
            <w:pPr>
              <w:pStyle w:val="TableParagraph"/>
              <w:spacing w:before="10" w:line="210" w:lineRule="atLeast"/>
              <w:ind w:left="4" w:right="2789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Cible : dernière année du contrat</w:t>
            </w:r>
          </w:p>
        </w:tc>
      </w:tr>
      <w:tr w:rsidR="00151518" w:rsidRPr="00D80F5C" w:rsidTr="00C57549">
        <w:trPr>
          <w:trHeight w:val="326"/>
        </w:trPr>
        <w:tc>
          <w:tcPr>
            <w:tcW w:w="2850" w:type="dxa"/>
          </w:tcPr>
          <w:p w:rsidR="00151518" w:rsidRDefault="00151518" w:rsidP="00151518">
            <w:pPr>
              <w:pStyle w:val="TableParagraph"/>
              <w:spacing w:before="13" w:line="192" w:lineRule="exact"/>
              <w:ind w:left="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Champ de la mesure</w:t>
            </w:r>
          </w:p>
        </w:tc>
        <w:tc>
          <w:tcPr>
            <w:tcW w:w="7957" w:type="dxa"/>
          </w:tcPr>
          <w:p w:rsidR="00151518" w:rsidRPr="008C0023" w:rsidRDefault="00151518" w:rsidP="00151518">
            <w:pPr>
              <w:pStyle w:val="TableParagraph"/>
              <w:spacing w:before="13" w:line="192" w:lineRule="exact"/>
              <w:ind w:left="4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Mise en œuvre du dispositif au sein de l’établissement</w:t>
            </w:r>
          </w:p>
        </w:tc>
      </w:tr>
      <w:tr w:rsidR="00151518" w:rsidRPr="00D80F5C" w:rsidTr="00C57549">
        <w:trPr>
          <w:trHeight w:val="224"/>
        </w:trPr>
        <w:tc>
          <w:tcPr>
            <w:tcW w:w="2850" w:type="dxa"/>
          </w:tcPr>
          <w:p w:rsidR="00151518" w:rsidRPr="008C0023" w:rsidRDefault="00151518" w:rsidP="00151518">
            <w:pPr>
              <w:pStyle w:val="TableParagraph"/>
              <w:spacing w:before="10" w:line="210" w:lineRule="atLeast"/>
              <w:ind w:left="4" w:right="79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Mode de renseignement de l’indicateur</w:t>
            </w:r>
          </w:p>
        </w:tc>
        <w:tc>
          <w:tcPr>
            <w:tcW w:w="7957" w:type="dxa"/>
          </w:tcPr>
          <w:p w:rsidR="00151518" w:rsidRPr="008C0023" w:rsidRDefault="00151518" w:rsidP="00151518">
            <w:pPr>
              <w:pStyle w:val="TableParagraph"/>
              <w:spacing w:before="10" w:line="210" w:lineRule="atLeast"/>
              <w:ind w:left="4"/>
              <w:rPr>
                <w:sz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lang w:val="fr-FR"/>
              </w:rPr>
              <w:t>Les cotes chiffrées constituent, pour chacun des cinq thèmes stratégiques, la synthèse d’un certain nombre d’indicateurs opérationnels dont la liste figure en commentaire.</w:t>
            </w:r>
          </w:p>
        </w:tc>
      </w:tr>
    </w:tbl>
    <w:p w:rsidR="00844F5A" w:rsidRDefault="00844F5A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p w:rsidR="001263AB" w:rsidRDefault="001263AB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tbl>
      <w:tblPr>
        <w:tblStyle w:val="TableNormal"/>
        <w:tblW w:w="11815" w:type="dxa"/>
        <w:tblInd w:w="-43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1418"/>
        <w:gridCol w:w="1417"/>
        <w:gridCol w:w="1276"/>
        <w:gridCol w:w="3309"/>
      </w:tblGrid>
      <w:tr w:rsidR="001263AB" w:rsidTr="001263AB">
        <w:trPr>
          <w:trHeight w:val="349"/>
        </w:trPr>
        <w:tc>
          <w:tcPr>
            <w:tcW w:w="4395" w:type="dxa"/>
          </w:tcPr>
          <w:p w:rsidR="00D9789F" w:rsidRDefault="00D9789F" w:rsidP="00D9789F">
            <w:pPr>
              <w:pStyle w:val="TableParagraph"/>
              <w:ind w:left="148" w:right="2066"/>
              <w:jc w:val="center"/>
              <w:rPr>
                <w:b/>
                <w:color w:val="231F20"/>
                <w:w w:val="105"/>
                <w:sz w:val="18"/>
              </w:rPr>
            </w:pPr>
          </w:p>
          <w:p w:rsidR="001263AB" w:rsidRDefault="00D9789F" w:rsidP="00D9789F">
            <w:pPr>
              <w:pStyle w:val="TableParagraph"/>
              <w:ind w:right="2066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Themes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Default="001263AB" w:rsidP="00151518">
            <w:pPr>
              <w:pStyle w:val="TableParagraph"/>
              <w:ind w:left="324" w:right="317"/>
              <w:jc w:val="center"/>
              <w:rPr>
                <w:b/>
                <w:color w:val="231F20"/>
                <w:w w:val="105"/>
                <w:sz w:val="18"/>
              </w:rPr>
            </w:pPr>
          </w:p>
          <w:p w:rsidR="001263AB" w:rsidRDefault="001263AB" w:rsidP="00151518">
            <w:pPr>
              <w:pStyle w:val="TableParagraph"/>
              <w:ind w:left="324" w:right="317"/>
              <w:jc w:val="center"/>
              <w:rPr>
                <w:b/>
                <w:color w:val="231F20"/>
                <w:w w:val="105"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Situation</w:t>
            </w:r>
          </w:p>
          <w:p w:rsidR="001263AB" w:rsidRDefault="001263AB" w:rsidP="00151518">
            <w:pPr>
              <w:pStyle w:val="TableParagraph"/>
              <w:ind w:left="324" w:right="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2015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Default="001263AB" w:rsidP="00151518">
            <w:pPr>
              <w:pStyle w:val="TableParagraph"/>
              <w:jc w:val="center"/>
              <w:rPr>
                <w:b/>
                <w:color w:val="231F20"/>
                <w:w w:val="105"/>
                <w:sz w:val="18"/>
              </w:rPr>
            </w:pPr>
          </w:p>
          <w:p w:rsidR="001263AB" w:rsidRDefault="001263AB" w:rsidP="00151518">
            <w:pPr>
              <w:pStyle w:val="TableParagraph"/>
              <w:jc w:val="center"/>
              <w:rPr>
                <w:b/>
                <w:color w:val="231F20"/>
                <w:w w:val="105"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Situation</w:t>
            </w:r>
          </w:p>
          <w:p w:rsidR="001263AB" w:rsidRDefault="001263AB" w:rsidP="00151518">
            <w:pPr>
              <w:pStyle w:val="TableParagraph"/>
              <w:jc w:val="center"/>
              <w:rPr>
                <w:b/>
                <w:color w:val="231F20"/>
                <w:w w:val="105"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2019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D9789F" w:rsidRDefault="00D9789F" w:rsidP="00D9789F">
            <w:pPr>
              <w:pStyle w:val="TableParagraph"/>
              <w:jc w:val="center"/>
              <w:rPr>
                <w:b/>
                <w:color w:val="231F20"/>
                <w:w w:val="105"/>
                <w:sz w:val="18"/>
              </w:rPr>
            </w:pPr>
          </w:p>
          <w:p w:rsidR="001263AB" w:rsidRDefault="001263AB" w:rsidP="00D9789F">
            <w:pPr>
              <w:pStyle w:val="TableParagraph"/>
              <w:jc w:val="center"/>
              <w:rPr>
                <w:b/>
                <w:color w:val="231F20"/>
                <w:w w:val="105"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Situation</w:t>
            </w:r>
          </w:p>
          <w:p w:rsidR="001263AB" w:rsidRDefault="00D9789F" w:rsidP="00D9789F">
            <w:pPr>
              <w:pStyle w:val="TableParagraph"/>
              <w:jc w:val="both"/>
              <w:rPr>
                <w:b/>
                <w:color w:val="231F20"/>
                <w:w w:val="105"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         </w:t>
            </w:r>
            <w:r w:rsidR="001263AB">
              <w:rPr>
                <w:b/>
                <w:color w:val="231F20"/>
                <w:w w:val="105"/>
                <w:sz w:val="18"/>
              </w:rPr>
              <w:t>2020</w:t>
            </w:r>
          </w:p>
        </w:tc>
        <w:tc>
          <w:tcPr>
            <w:tcW w:w="3309" w:type="dxa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Default="001263AB" w:rsidP="00151518">
            <w:pPr>
              <w:pStyle w:val="TableParagraph"/>
              <w:ind w:left="737" w:right="725"/>
              <w:jc w:val="center"/>
              <w:rPr>
                <w:b/>
                <w:color w:val="231F20"/>
                <w:w w:val="105"/>
                <w:sz w:val="18"/>
              </w:rPr>
            </w:pPr>
          </w:p>
          <w:p w:rsidR="004C673B" w:rsidRDefault="001263AB" w:rsidP="00151518">
            <w:pPr>
              <w:pStyle w:val="TableParagraph"/>
              <w:ind w:left="737" w:right="725"/>
              <w:jc w:val="center"/>
              <w:rPr>
                <w:b/>
                <w:color w:val="231F20"/>
                <w:w w:val="105"/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Cibles</w:t>
            </w:r>
            <w:proofErr w:type="spellEnd"/>
          </w:p>
          <w:p w:rsidR="001263AB" w:rsidRDefault="001263AB" w:rsidP="00151518">
            <w:pPr>
              <w:pStyle w:val="TableParagraph"/>
              <w:ind w:left="737" w:right="72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 2020</w:t>
            </w:r>
          </w:p>
        </w:tc>
      </w:tr>
      <w:tr w:rsidR="001263AB" w:rsidTr="001263AB">
        <w:trPr>
          <w:trHeight w:val="561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71" w:line="256" w:lineRule="auto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1-La gouvernance de la politique numérique et du système d’Information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4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09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4</w:t>
            </w:r>
          </w:p>
        </w:tc>
      </w:tr>
      <w:tr w:rsidR="001263AB" w:rsidTr="001263AB">
        <w:trPr>
          <w:trHeight w:val="561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8C0023" w:rsidRDefault="001263AB" w:rsidP="001263AB">
            <w:pPr>
              <w:pStyle w:val="TableParagraph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2-Le système d’information et les services numériques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3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09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4</w:t>
            </w:r>
          </w:p>
        </w:tc>
      </w:tr>
      <w:tr w:rsidR="001263AB" w:rsidTr="001263AB">
        <w:trPr>
          <w:trHeight w:val="561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8C0023" w:rsidRDefault="001263AB" w:rsidP="001263AB">
            <w:pPr>
              <w:pStyle w:val="TableParagraph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3-Le numérique au service de la formation des étudiant.es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3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09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3</w:t>
            </w:r>
          </w:p>
        </w:tc>
      </w:tr>
      <w:tr w:rsidR="001263AB" w:rsidTr="001263AB">
        <w:trPr>
          <w:trHeight w:val="565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76" w:line="252" w:lineRule="auto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4-La politique de gestion des ressources numériques dédiées à la formation (et la culture scientifique et technique)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4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09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3</w:t>
            </w:r>
          </w:p>
        </w:tc>
      </w:tr>
      <w:tr w:rsidR="001263AB" w:rsidTr="001263AB">
        <w:trPr>
          <w:trHeight w:val="561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8C0023" w:rsidRDefault="001263AB" w:rsidP="001263AB">
            <w:pPr>
              <w:pStyle w:val="TableParagraph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5-Le numérique au service de la recherche et de la valorisation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3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9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4</w:t>
            </w:r>
          </w:p>
        </w:tc>
      </w:tr>
      <w:tr w:rsidR="001263AB" w:rsidTr="001263AB">
        <w:trPr>
          <w:trHeight w:val="551"/>
        </w:trPr>
        <w:tc>
          <w:tcPr>
            <w:tcW w:w="4395" w:type="dxa"/>
          </w:tcPr>
          <w:p w:rsidR="001263AB" w:rsidRPr="008C0023" w:rsidRDefault="001263AB" w:rsidP="001263AB">
            <w:pPr>
              <w:pStyle w:val="TableParagraph"/>
              <w:spacing w:before="71" w:line="252" w:lineRule="auto"/>
              <w:ind w:left="42"/>
              <w:rPr>
                <w:sz w:val="18"/>
                <w:szCs w:val="18"/>
                <w:lang w:val="fr-FR"/>
              </w:rPr>
            </w:pPr>
            <w:r w:rsidRPr="008C0023">
              <w:rPr>
                <w:color w:val="231F20"/>
                <w:w w:val="105"/>
                <w:sz w:val="18"/>
                <w:szCs w:val="18"/>
                <w:lang w:val="fr-FR"/>
              </w:rPr>
              <w:t>6- La conduite du changement et la politique d'accompagnement à l'usage pédagogique du numérique</w:t>
            </w:r>
          </w:p>
        </w:tc>
        <w:tc>
          <w:tcPr>
            <w:tcW w:w="1418" w:type="dxa"/>
            <w:tcBorders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8C0023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  <w:lang w:val="fr-FR"/>
              </w:rPr>
            </w:pPr>
          </w:p>
          <w:p w:rsidR="001263AB" w:rsidRPr="00151518" w:rsidRDefault="001263AB" w:rsidP="001263AB">
            <w:pPr>
              <w:pStyle w:val="TableParagraph"/>
              <w:ind w:left="24"/>
              <w:jc w:val="center"/>
              <w:rPr>
                <w:sz w:val="18"/>
                <w:szCs w:val="18"/>
              </w:rPr>
            </w:pPr>
            <w:r w:rsidRPr="00151518">
              <w:rPr>
                <w:color w:val="231F20"/>
                <w:w w:val="103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231F20"/>
            </w:tcBorders>
            <w:shd w:val="clear" w:color="auto" w:fill="auto"/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right w:val="single" w:sz="12" w:space="0" w:color="231F20"/>
            </w:tcBorders>
          </w:tcPr>
          <w:p w:rsidR="001263AB" w:rsidRPr="00151518" w:rsidRDefault="001263AB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1263AB" w:rsidRPr="00151518" w:rsidRDefault="008042BD" w:rsidP="001263AB">
            <w:pPr>
              <w:pStyle w:val="TableParagraph"/>
              <w:spacing w:before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09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9CC2E5" w:themeFill="accent1" w:themeFillTint="99"/>
          </w:tcPr>
          <w:p w:rsidR="001263AB" w:rsidRPr="00151518" w:rsidRDefault="001263AB" w:rsidP="001263AB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1263AB" w:rsidRPr="00151518" w:rsidRDefault="001263AB" w:rsidP="001263AB">
            <w:pPr>
              <w:pStyle w:val="TableParagraph"/>
              <w:ind w:left="8"/>
              <w:jc w:val="center"/>
              <w:rPr>
                <w:b/>
                <w:sz w:val="18"/>
                <w:szCs w:val="18"/>
              </w:rPr>
            </w:pPr>
            <w:r w:rsidRPr="00151518">
              <w:rPr>
                <w:b/>
                <w:color w:val="231F20"/>
                <w:w w:val="103"/>
                <w:sz w:val="18"/>
                <w:szCs w:val="18"/>
              </w:rPr>
              <w:t>3</w:t>
            </w:r>
          </w:p>
        </w:tc>
      </w:tr>
    </w:tbl>
    <w:p w:rsidR="00C47EA4" w:rsidRDefault="00C47EA4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C47EA4" w:rsidRDefault="00C47EA4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151518" w:rsidRDefault="00151518" w:rsidP="00495D3D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eastAsia="fr-FR"/>
        </w:rPr>
      </w:pPr>
    </w:p>
    <w:p w:rsidR="00495D3D" w:rsidRPr="00476A8B" w:rsidRDefault="00495D3D" w:rsidP="00495D3D">
      <w:pPr>
        <w:spacing w:after="0" w:line="240" w:lineRule="auto"/>
        <w:rPr>
          <w:rFonts w:ascii="Arial Narrow" w:hAnsi="Arial Narrow"/>
          <w:sz w:val="16"/>
          <w:szCs w:val="16"/>
          <w:lang w:eastAsia="fr-FR"/>
        </w:rPr>
      </w:pPr>
    </w:p>
    <w:p w:rsidR="001727FE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</w:p>
    <w:p w:rsidR="00A711E7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  <w:r w:rsidRPr="001727FE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 xml:space="preserve">Commentaires de l’Université </w:t>
      </w:r>
      <w:r w:rsidR="001263AB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(</w:t>
      </w:r>
      <w:r w:rsidRPr="001727FE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2016</w:t>
      </w:r>
      <w:r w:rsidR="001263AB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)</w:t>
      </w:r>
    </w:p>
    <w:p w:rsidR="001727FE" w:rsidRPr="001727FE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i/>
          <w:spacing w:val="4"/>
          <w:sz w:val="19"/>
          <w:szCs w:val="19"/>
          <w:u w:val="single"/>
          <w:lang w:eastAsia="fr-FR"/>
        </w:rPr>
      </w:pPr>
    </w:p>
    <w:p w:rsidR="00A711E7" w:rsidRPr="00476A8B" w:rsidRDefault="00A711E7" w:rsidP="00495D3D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1727FE" w:rsidRDefault="00495D3D" w:rsidP="003E716E">
      <w:pPr>
        <w:jc w:val="both"/>
        <w:rPr>
          <w:rFonts w:ascii="Arial Narrow" w:eastAsiaTheme="minorHAnsi" w:hAnsi="Arial Narrow" w:cstheme="minorBidi"/>
          <w:b/>
          <w:sz w:val="20"/>
          <w:szCs w:val="20"/>
        </w:rPr>
      </w:pPr>
      <w:r w:rsidRPr="00476A8B">
        <w:rPr>
          <w:rFonts w:ascii="Arial Narrow" w:eastAsiaTheme="minorHAnsi" w:hAnsi="Arial Narrow" w:cstheme="minorBidi"/>
          <w:b/>
          <w:sz w:val="20"/>
          <w:szCs w:val="20"/>
        </w:rPr>
        <w:t>Leviers d’action</w:t>
      </w:r>
    </w:p>
    <w:p w:rsidR="003E716E" w:rsidRPr="003E716E" w:rsidRDefault="003E716E" w:rsidP="003E716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color w:val="FFFFFF" w:themeColor="background1"/>
          <w:sz w:val="18"/>
          <w:szCs w:val="18"/>
          <w:lang w:eastAsia="fr-FR"/>
          <w14:textFill>
            <w14:noFill/>
          </w14:textFill>
        </w:rPr>
      </w:pPr>
    </w:p>
    <w:p w:rsidR="003E716E" w:rsidRDefault="003E716E" w:rsidP="003E716E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1727FE" w:rsidRPr="00476A8B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lang w:eastAsia="fr-FR"/>
        </w:rPr>
      </w:pPr>
    </w:p>
    <w:p w:rsidR="001727FE" w:rsidRPr="00EF3C11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</w:pPr>
      <w:r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 xml:space="preserve">Commentaires de </w:t>
      </w:r>
      <w:r w:rsidR="00D371D7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l’U</w:t>
      </w:r>
      <w:r w:rsidR="00EF3C11"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niversité </w:t>
      </w:r>
      <w:r w:rsidR="001263AB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(</w:t>
      </w:r>
      <w:r w:rsidR="00EF3C11"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20</w:t>
      </w:r>
      <w:r w:rsidR="001263AB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20)</w:t>
      </w:r>
    </w:p>
    <w:p w:rsidR="001727FE" w:rsidRPr="00476A8B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</w:p>
    <w:p w:rsidR="001727FE" w:rsidRDefault="001727FE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97458D" w:rsidRPr="00520938" w:rsidRDefault="0097458D" w:rsidP="0097458D">
      <w:pPr>
        <w:jc w:val="both"/>
        <w:rPr>
          <w:rFonts w:ascii="Arial Narrow" w:eastAsiaTheme="minorHAnsi" w:hAnsi="Arial Narrow" w:cstheme="minorBidi"/>
          <w:b/>
          <w:sz w:val="20"/>
          <w:szCs w:val="20"/>
        </w:rPr>
      </w:pPr>
      <w:r w:rsidRPr="00520938">
        <w:rPr>
          <w:rFonts w:ascii="Arial Narrow" w:eastAsiaTheme="minorHAnsi" w:hAnsi="Arial Narrow" w:cstheme="minorBidi"/>
          <w:b/>
          <w:sz w:val="20"/>
          <w:szCs w:val="20"/>
        </w:rPr>
        <w:t xml:space="preserve">Les conditions sanitaires exceptionnelles </w:t>
      </w:r>
      <w:r w:rsidR="00334B71">
        <w:rPr>
          <w:rFonts w:ascii="Arial Narrow" w:eastAsiaTheme="minorHAnsi" w:hAnsi="Arial Narrow" w:cstheme="minorBidi"/>
          <w:b/>
          <w:sz w:val="20"/>
          <w:szCs w:val="20"/>
        </w:rPr>
        <w:t xml:space="preserve">de l’année 2020 </w:t>
      </w:r>
      <w:r w:rsidRPr="00520938">
        <w:rPr>
          <w:rFonts w:ascii="Arial Narrow" w:eastAsiaTheme="minorHAnsi" w:hAnsi="Arial Narrow" w:cstheme="minorBidi"/>
          <w:b/>
          <w:sz w:val="20"/>
          <w:szCs w:val="20"/>
        </w:rPr>
        <w:t>ont obligé l’établissement à revoir complètement la priorisation des projets et des actions sur le numérique, pour répondre d’abord aux urgences opérationnelles générées par la crise.</w:t>
      </w:r>
    </w:p>
    <w:p w:rsidR="00520938" w:rsidRDefault="00917836" w:rsidP="00520938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Néanmoins, d</w:t>
      </w:r>
      <w:r w:rsidR="00334B71">
        <w:rPr>
          <w:rFonts w:ascii="Arial Narrow" w:eastAsiaTheme="minorHAnsi" w:hAnsi="Arial Narrow" w:cstheme="minorBidi"/>
          <w:sz w:val="20"/>
          <w:szCs w:val="20"/>
        </w:rPr>
        <w:t xml:space="preserve">ans ce contexte particulier, </w:t>
      </w:r>
      <w:r w:rsidR="007E36DB">
        <w:rPr>
          <w:rFonts w:ascii="Arial Narrow" w:eastAsiaTheme="minorHAnsi" w:hAnsi="Arial Narrow" w:cstheme="minorBidi"/>
          <w:sz w:val="20"/>
          <w:szCs w:val="20"/>
        </w:rPr>
        <w:t>l</w:t>
      </w:r>
      <w:r w:rsidR="0097458D" w:rsidRPr="0097458D">
        <w:rPr>
          <w:rFonts w:ascii="Arial Narrow" w:eastAsiaTheme="minorHAnsi" w:hAnsi="Arial Narrow" w:cstheme="minorBidi"/>
          <w:sz w:val="20"/>
          <w:szCs w:val="20"/>
        </w:rPr>
        <w:t>’</w:t>
      </w:r>
      <w:r w:rsidR="0097458D" w:rsidRPr="00917836">
        <w:rPr>
          <w:rFonts w:ascii="Arial Narrow" w:eastAsiaTheme="minorHAnsi" w:hAnsi="Arial Narrow" w:cstheme="minorBidi"/>
          <w:b/>
          <w:sz w:val="20"/>
          <w:szCs w:val="20"/>
        </w:rPr>
        <w:t>élaboration du Schéma Directeur des Systèmes d’Information et du Numérique</w:t>
      </w:r>
      <w:r w:rsidR="0097458D" w:rsidRPr="0097458D">
        <w:rPr>
          <w:rFonts w:ascii="Arial Narrow" w:eastAsiaTheme="minorHAnsi" w:hAnsi="Arial Narrow" w:cstheme="minorBidi"/>
          <w:sz w:val="20"/>
          <w:szCs w:val="20"/>
        </w:rPr>
        <w:t xml:space="preserve"> lancée début décembre 2019 </w:t>
      </w:r>
      <w:r w:rsidR="0097458D">
        <w:rPr>
          <w:rFonts w:ascii="Arial Narrow" w:eastAsiaTheme="minorHAnsi" w:hAnsi="Arial Narrow" w:cstheme="minorBidi"/>
          <w:sz w:val="20"/>
          <w:szCs w:val="20"/>
        </w:rPr>
        <w:t xml:space="preserve">et menée par </w:t>
      </w:r>
      <w:r w:rsidR="0097458D" w:rsidRPr="0097458D">
        <w:rPr>
          <w:rFonts w:ascii="Arial Narrow" w:eastAsiaTheme="minorHAnsi" w:hAnsi="Arial Narrow" w:cstheme="minorBidi"/>
          <w:sz w:val="20"/>
          <w:szCs w:val="20"/>
        </w:rPr>
        <w:t xml:space="preserve">cabinet WAVESTONE </w:t>
      </w:r>
      <w:r w:rsidR="0097458D" w:rsidRPr="00917836">
        <w:rPr>
          <w:rFonts w:ascii="Arial Narrow" w:eastAsiaTheme="minorHAnsi" w:hAnsi="Arial Narrow" w:cstheme="minorBidi"/>
          <w:b/>
          <w:sz w:val="20"/>
          <w:szCs w:val="20"/>
        </w:rPr>
        <w:t>a pu se finaliser</w:t>
      </w:r>
      <w:r w:rsidR="00334B71">
        <w:rPr>
          <w:rFonts w:ascii="Arial Narrow" w:eastAsiaTheme="minorHAnsi" w:hAnsi="Arial Narrow" w:cstheme="minorBidi"/>
          <w:sz w:val="20"/>
          <w:szCs w:val="20"/>
        </w:rPr>
        <w:t>,</w:t>
      </w:r>
      <w:r w:rsidR="0097458D">
        <w:rPr>
          <w:rFonts w:ascii="Arial Narrow" w:eastAsiaTheme="minorHAnsi" w:hAnsi="Arial Narrow" w:cstheme="minorBidi"/>
          <w:sz w:val="20"/>
          <w:szCs w:val="20"/>
        </w:rPr>
        <w:t xml:space="preserve"> malgré un décalage temporel dû à une suspension de la mission sur avril/mai. </w:t>
      </w:r>
      <w:r w:rsidR="0097458D" w:rsidRPr="0097458D">
        <w:rPr>
          <w:rFonts w:ascii="Arial Narrow" w:eastAsiaTheme="minorHAnsi" w:hAnsi="Arial Narrow" w:cstheme="minorBidi"/>
          <w:sz w:val="20"/>
          <w:szCs w:val="20"/>
        </w:rPr>
        <w:t>L’établissement a accéléré les travaux sur T4 2020 pour qu’avant décembre, les principaux constituants du SDSIN soient définis et stabilisés. S’articulant autour de 9 programmes, déclinés en 28 domaines et 92 projets, le SDSIN s’appuie sur une feuille de route cadencée de 2021 à 2025</w:t>
      </w:r>
      <w:r w:rsidR="0097458D">
        <w:rPr>
          <w:rFonts w:ascii="Arial Narrow" w:eastAsiaTheme="minorHAnsi" w:hAnsi="Arial Narrow" w:cstheme="minorBidi"/>
          <w:sz w:val="20"/>
          <w:szCs w:val="20"/>
        </w:rPr>
        <w:t>.</w:t>
      </w:r>
    </w:p>
    <w:p w:rsidR="008042BD" w:rsidRDefault="00520938" w:rsidP="0097458D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334B71">
        <w:rPr>
          <w:rFonts w:ascii="Arial Narrow" w:eastAsiaTheme="minorHAnsi" w:hAnsi="Arial Narrow" w:cstheme="minorBidi"/>
          <w:b/>
          <w:sz w:val="20"/>
          <w:szCs w:val="20"/>
        </w:rPr>
        <w:t xml:space="preserve">La Gouvernance du SDSIN </w:t>
      </w:r>
      <w:r w:rsidR="00334B71" w:rsidRPr="00334B71">
        <w:rPr>
          <w:rFonts w:ascii="Arial Narrow" w:eastAsiaTheme="minorHAnsi" w:hAnsi="Arial Narrow" w:cstheme="minorBidi"/>
          <w:b/>
          <w:sz w:val="20"/>
          <w:szCs w:val="20"/>
        </w:rPr>
        <w:t>est posée</w:t>
      </w:r>
      <w:r w:rsidR="00334B71">
        <w:rPr>
          <w:rFonts w:ascii="Arial Narrow" w:eastAsiaTheme="minorHAnsi" w:hAnsi="Arial Narrow" w:cstheme="minorBidi"/>
          <w:sz w:val="20"/>
          <w:szCs w:val="20"/>
        </w:rPr>
        <w:t xml:space="preserve">, </w:t>
      </w:r>
      <w:r>
        <w:rPr>
          <w:rFonts w:ascii="Arial Narrow" w:eastAsiaTheme="minorHAnsi" w:hAnsi="Arial Narrow" w:cstheme="minorBidi"/>
          <w:sz w:val="20"/>
          <w:szCs w:val="20"/>
        </w:rPr>
        <w:t xml:space="preserve">repose sur un Comité Stratégique, qui s’assure de l’alignement de la stratégie numérique avec les objectifs de l’établissement, </w:t>
      </w:r>
      <w:r w:rsidR="00B83842">
        <w:rPr>
          <w:rFonts w:ascii="Arial Narrow" w:eastAsiaTheme="minorHAnsi" w:hAnsi="Arial Narrow" w:cstheme="minorBidi"/>
          <w:sz w:val="20"/>
          <w:szCs w:val="20"/>
        </w:rPr>
        <w:t xml:space="preserve">et </w:t>
      </w:r>
      <w:r>
        <w:rPr>
          <w:rFonts w:ascii="Arial Narrow" w:eastAsiaTheme="minorHAnsi" w:hAnsi="Arial Narrow" w:cstheme="minorBidi"/>
          <w:sz w:val="20"/>
          <w:szCs w:val="20"/>
        </w:rPr>
        <w:t xml:space="preserve">de la bonne </w:t>
      </w:r>
      <w:r w:rsidR="00B83842">
        <w:rPr>
          <w:rFonts w:ascii="Arial Narrow" w:eastAsiaTheme="minorHAnsi" w:hAnsi="Arial Narrow" w:cstheme="minorBidi"/>
          <w:sz w:val="20"/>
          <w:szCs w:val="20"/>
        </w:rPr>
        <w:t>atteinte des objectifs fixés.</w:t>
      </w:r>
      <w:r w:rsidR="00334B71">
        <w:rPr>
          <w:rFonts w:ascii="Arial Narrow" w:eastAsiaTheme="minorHAnsi" w:hAnsi="Arial Narrow" w:cstheme="minorBidi"/>
          <w:sz w:val="20"/>
          <w:szCs w:val="20"/>
        </w:rPr>
        <w:t xml:space="preserve"> </w:t>
      </w:r>
      <w:r w:rsidR="00B83842">
        <w:rPr>
          <w:rFonts w:ascii="Arial Narrow" w:eastAsiaTheme="minorHAnsi" w:hAnsi="Arial Narrow" w:cstheme="minorBidi"/>
          <w:sz w:val="20"/>
          <w:szCs w:val="20"/>
        </w:rPr>
        <w:t xml:space="preserve">La Gouvernance et la feuille de route du SDSIN ont été présentés en </w:t>
      </w:r>
      <w:proofErr w:type="gramStart"/>
      <w:r w:rsidR="00B83842">
        <w:rPr>
          <w:rFonts w:ascii="Arial Narrow" w:eastAsiaTheme="minorHAnsi" w:hAnsi="Arial Narrow" w:cstheme="minorBidi"/>
          <w:sz w:val="20"/>
          <w:szCs w:val="20"/>
        </w:rPr>
        <w:t>CA</w:t>
      </w:r>
      <w:proofErr w:type="gramEnd"/>
      <w:r w:rsidR="00B83842">
        <w:rPr>
          <w:rFonts w:ascii="Arial Narrow" w:eastAsiaTheme="minorHAnsi" w:hAnsi="Arial Narrow" w:cstheme="minorBidi"/>
          <w:sz w:val="20"/>
          <w:szCs w:val="20"/>
        </w:rPr>
        <w:t xml:space="preserve"> d’établissement le 15 février 2021.</w:t>
      </w:r>
    </w:p>
    <w:p w:rsidR="004E76EC" w:rsidRDefault="004E76EC" w:rsidP="0097458D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334B71">
        <w:rPr>
          <w:rFonts w:ascii="Arial Narrow" w:eastAsiaTheme="minorHAnsi" w:hAnsi="Arial Narrow" w:cstheme="minorBidi"/>
          <w:b/>
          <w:sz w:val="20"/>
          <w:szCs w:val="20"/>
        </w:rPr>
        <w:t>La politique d’</w:t>
      </w:r>
      <w:r w:rsidR="008042BD" w:rsidRPr="00334B71">
        <w:rPr>
          <w:rFonts w:ascii="Arial Narrow" w:eastAsiaTheme="minorHAnsi" w:hAnsi="Arial Narrow" w:cstheme="minorBidi"/>
          <w:b/>
          <w:sz w:val="20"/>
          <w:szCs w:val="20"/>
        </w:rPr>
        <w:t>évolution du Système d’Information et des Services Numériques est désormais cadrée</w:t>
      </w:r>
      <w:r w:rsidR="008042BD">
        <w:rPr>
          <w:rFonts w:ascii="Arial Narrow" w:eastAsiaTheme="minorHAnsi" w:hAnsi="Arial Narrow" w:cstheme="minorBidi"/>
          <w:sz w:val="20"/>
          <w:szCs w:val="20"/>
        </w:rPr>
        <w:t xml:space="preserve"> par la feuille de route du Schéma Directeur des Systèmes d’</w:t>
      </w:r>
      <w:r>
        <w:rPr>
          <w:rFonts w:ascii="Arial Narrow" w:eastAsiaTheme="minorHAnsi" w:hAnsi="Arial Narrow" w:cstheme="minorBidi"/>
          <w:sz w:val="20"/>
          <w:szCs w:val="20"/>
        </w:rPr>
        <w:t>Information et du Numérique autour de 9 programmes :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Digitalisation de la </w:t>
      </w:r>
      <w:r w:rsidRPr="004E76EC">
        <w:rPr>
          <w:rFonts w:ascii="Arial Narrow" w:eastAsiaTheme="minorHAnsi" w:hAnsi="Arial Narrow" w:cstheme="minorBidi"/>
          <w:sz w:val="20"/>
          <w:szCs w:val="20"/>
        </w:rPr>
        <w:t>Formation</w:t>
      </w:r>
    </w:p>
    <w:p w:rsidR="00520938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Digitalisation de la Recherche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Communication et collaboration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Services Numériques sur le Campus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Equipement et aménagement numérique des espaces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Simplification, pilotage et dématérialisation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Accompagnement et gestion du changement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Gestion de la relation avec les acteurs externes</w:t>
      </w:r>
    </w:p>
    <w:p w:rsidR="004E76EC" w:rsidRDefault="004E76EC" w:rsidP="004E76EC">
      <w:pPr>
        <w:pStyle w:val="Paragraphedeliste"/>
        <w:numPr>
          <w:ilvl w:val="0"/>
          <w:numId w:val="13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Infrastructures, réseau et socle technique</w:t>
      </w:r>
    </w:p>
    <w:p w:rsidR="004E76EC" w:rsidRPr="004E76EC" w:rsidRDefault="00334B71" w:rsidP="00334B71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Le budget d’investissement pour la réalisation des actions du SDSIN pour la période 2021-2025 est évalué à 13 M€.</w:t>
      </w:r>
    </w:p>
    <w:p w:rsidR="008042BD" w:rsidRDefault="00334B71" w:rsidP="0097458D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Concernant spécifiquement </w:t>
      </w:r>
      <w:r w:rsidRPr="00917836">
        <w:rPr>
          <w:rFonts w:ascii="Arial Narrow" w:eastAsiaTheme="minorHAnsi" w:hAnsi="Arial Narrow" w:cstheme="minorBidi"/>
          <w:b/>
          <w:sz w:val="20"/>
          <w:szCs w:val="20"/>
        </w:rPr>
        <w:t>le numéri</w:t>
      </w:r>
      <w:r w:rsidR="00917836" w:rsidRPr="00917836">
        <w:rPr>
          <w:rFonts w:ascii="Arial Narrow" w:eastAsiaTheme="minorHAnsi" w:hAnsi="Arial Narrow" w:cstheme="minorBidi"/>
          <w:b/>
          <w:sz w:val="20"/>
          <w:szCs w:val="20"/>
        </w:rPr>
        <w:t>q</w:t>
      </w:r>
      <w:r w:rsidRPr="00917836">
        <w:rPr>
          <w:rFonts w:ascii="Arial Narrow" w:eastAsiaTheme="minorHAnsi" w:hAnsi="Arial Narrow" w:cstheme="minorBidi"/>
          <w:b/>
          <w:sz w:val="20"/>
          <w:szCs w:val="20"/>
        </w:rPr>
        <w:t xml:space="preserve">ue au service de la formation, </w:t>
      </w:r>
      <w:r w:rsidRPr="00917836">
        <w:rPr>
          <w:rFonts w:ascii="Arial Narrow" w:eastAsiaTheme="minorHAnsi" w:hAnsi="Arial Narrow" w:cstheme="minorBidi"/>
          <w:sz w:val="20"/>
          <w:szCs w:val="20"/>
        </w:rPr>
        <w:t>l</w:t>
      </w:r>
      <w:r w:rsidR="008042BD" w:rsidRPr="00917836">
        <w:rPr>
          <w:rFonts w:ascii="Arial Narrow" w:eastAsiaTheme="minorHAnsi" w:hAnsi="Arial Narrow" w:cstheme="minorBidi"/>
          <w:sz w:val="20"/>
          <w:szCs w:val="20"/>
        </w:rPr>
        <w:t>a</w:t>
      </w:r>
      <w:r w:rsidR="008042BD">
        <w:rPr>
          <w:rFonts w:ascii="Arial Narrow" w:eastAsiaTheme="minorHAnsi" w:hAnsi="Arial Narrow" w:cstheme="minorBidi"/>
          <w:sz w:val="20"/>
          <w:szCs w:val="20"/>
        </w:rPr>
        <w:t xml:space="preserve"> crise sanitaire </w:t>
      </w:r>
      <w:r w:rsidR="00917836">
        <w:rPr>
          <w:rFonts w:ascii="Arial Narrow" w:eastAsiaTheme="minorHAnsi" w:hAnsi="Arial Narrow" w:cstheme="minorBidi"/>
          <w:sz w:val="20"/>
          <w:szCs w:val="20"/>
        </w:rPr>
        <w:t xml:space="preserve">été un catalyseur pour </w:t>
      </w:r>
      <w:r w:rsidR="008042BD">
        <w:rPr>
          <w:rFonts w:ascii="Arial Narrow" w:eastAsiaTheme="minorHAnsi" w:hAnsi="Arial Narrow" w:cstheme="minorBidi"/>
          <w:sz w:val="20"/>
          <w:szCs w:val="20"/>
        </w:rPr>
        <w:t xml:space="preserve">la mise en place </w:t>
      </w:r>
      <w:r w:rsidR="00917836">
        <w:rPr>
          <w:rFonts w:ascii="Arial Narrow" w:eastAsiaTheme="minorHAnsi" w:hAnsi="Arial Narrow" w:cstheme="minorBidi"/>
          <w:sz w:val="20"/>
          <w:szCs w:val="20"/>
        </w:rPr>
        <w:t xml:space="preserve">et l’adoption </w:t>
      </w:r>
      <w:r w:rsidR="00433F52">
        <w:rPr>
          <w:rFonts w:ascii="Arial Narrow" w:eastAsiaTheme="minorHAnsi" w:hAnsi="Arial Narrow" w:cstheme="minorBidi"/>
          <w:sz w:val="20"/>
          <w:szCs w:val="20"/>
        </w:rPr>
        <w:t>de nouveaux outils numériques dédiés à la formation :</w:t>
      </w:r>
    </w:p>
    <w:p w:rsidR="00433F52" w:rsidRDefault="00433F52" w:rsidP="00433F52">
      <w:pPr>
        <w:pStyle w:val="Paragraphedeliste"/>
        <w:numPr>
          <w:ilvl w:val="0"/>
          <w:numId w:val="11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433F52">
        <w:rPr>
          <w:rFonts w:ascii="Arial Narrow" w:eastAsiaTheme="minorHAnsi" w:hAnsi="Arial Narrow" w:cstheme="minorBidi"/>
          <w:sz w:val="20"/>
          <w:szCs w:val="20"/>
        </w:rPr>
        <w:t xml:space="preserve">Généralisation des </w:t>
      </w:r>
      <w:r w:rsidR="0097458D" w:rsidRPr="00433F52">
        <w:rPr>
          <w:rFonts w:ascii="Arial Narrow" w:eastAsiaTheme="minorHAnsi" w:hAnsi="Arial Narrow" w:cstheme="minorBidi"/>
          <w:sz w:val="20"/>
          <w:szCs w:val="20"/>
        </w:rPr>
        <w:t xml:space="preserve">outils de </w:t>
      </w:r>
      <w:r>
        <w:rPr>
          <w:rFonts w:ascii="Arial Narrow" w:eastAsiaTheme="minorHAnsi" w:hAnsi="Arial Narrow" w:cstheme="minorBidi"/>
          <w:sz w:val="20"/>
          <w:szCs w:val="20"/>
        </w:rPr>
        <w:t xml:space="preserve">classe virtuelle </w:t>
      </w:r>
      <w:r w:rsidR="0097458D" w:rsidRPr="00433F52">
        <w:rPr>
          <w:rFonts w:ascii="Arial Narrow" w:eastAsiaTheme="minorHAnsi" w:hAnsi="Arial Narrow" w:cstheme="minorBidi"/>
          <w:sz w:val="20"/>
          <w:szCs w:val="20"/>
        </w:rPr>
        <w:t xml:space="preserve">(Teams et BBB) dans le cadre pédagogique </w:t>
      </w:r>
    </w:p>
    <w:p w:rsidR="006A3EE4" w:rsidRPr="006A3EE4" w:rsidRDefault="00433F52" w:rsidP="006A3EE4">
      <w:pPr>
        <w:pStyle w:val="Paragraphedeliste"/>
        <w:numPr>
          <w:ilvl w:val="0"/>
          <w:numId w:val="11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Déploiement du dispositif de </w:t>
      </w:r>
      <w:r w:rsidR="00917836">
        <w:rPr>
          <w:rFonts w:ascii="Arial Narrow" w:eastAsiaTheme="minorHAnsi" w:hAnsi="Arial Narrow" w:cstheme="minorBidi"/>
          <w:sz w:val="20"/>
          <w:szCs w:val="20"/>
        </w:rPr>
        <w:t xml:space="preserve">captation </w:t>
      </w:r>
      <w:r>
        <w:rPr>
          <w:rFonts w:ascii="Arial Narrow" w:eastAsiaTheme="minorHAnsi" w:hAnsi="Arial Narrow" w:cstheme="minorBidi"/>
          <w:sz w:val="20"/>
          <w:szCs w:val="20"/>
        </w:rPr>
        <w:t xml:space="preserve">UBICAST dans les amphithéâtres et les salles de cours de grande capacité (38 installations), </w:t>
      </w:r>
      <w:r w:rsidR="00917836">
        <w:rPr>
          <w:rFonts w:ascii="Arial Narrow" w:eastAsiaTheme="minorHAnsi" w:hAnsi="Arial Narrow" w:cstheme="minorBidi"/>
          <w:sz w:val="20"/>
          <w:szCs w:val="20"/>
        </w:rPr>
        <w:t xml:space="preserve">avec </w:t>
      </w:r>
      <w:r>
        <w:rPr>
          <w:rFonts w:ascii="Arial Narrow" w:eastAsiaTheme="minorHAnsi" w:hAnsi="Arial Narrow" w:cstheme="minorBidi"/>
          <w:sz w:val="20"/>
          <w:szCs w:val="20"/>
        </w:rPr>
        <w:t>retransmission en live ou en différé des enseignements</w:t>
      </w:r>
      <w:r w:rsidR="006A3EE4">
        <w:rPr>
          <w:rFonts w:ascii="Arial Narrow" w:eastAsiaTheme="minorHAnsi" w:hAnsi="Arial Narrow" w:cstheme="minorBidi"/>
          <w:sz w:val="20"/>
          <w:szCs w:val="20"/>
        </w:rPr>
        <w:t>, et intégration complète dans la plateforme pédagogique de l’établissement</w:t>
      </w:r>
    </w:p>
    <w:p w:rsidR="006A3EE4" w:rsidRDefault="00917836" w:rsidP="0097458D">
      <w:pPr>
        <w:pStyle w:val="Paragraphedeliste"/>
        <w:numPr>
          <w:ilvl w:val="0"/>
          <w:numId w:val="11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917836">
        <w:rPr>
          <w:rFonts w:ascii="Arial Narrow" w:eastAsiaTheme="minorHAnsi" w:hAnsi="Arial Narrow" w:cstheme="minorBidi"/>
          <w:sz w:val="20"/>
          <w:szCs w:val="20"/>
        </w:rPr>
        <w:t>Renforcement</w:t>
      </w:r>
      <w:r w:rsidR="0097458D" w:rsidRPr="00917836">
        <w:rPr>
          <w:rFonts w:ascii="Arial Narrow" w:eastAsiaTheme="minorHAnsi" w:hAnsi="Arial Narrow" w:cstheme="minorBidi"/>
          <w:sz w:val="20"/>
          <w:szCs w:val="20"/>
        </w:rPr>
        <w:t xml:space="preserve"> la plateforme </w:t>
      </w:r>
      <w:r w:rsidR="006A3EE4">
        <w:rPr>
          <w:rFonts w:ascii="Arial Narrow" w:eastAsiaTheme="minorHAnsi" w:hAnsi="Arial Narrow" w:cstheme="minorBidi"/>
          <w:sz w:val="20"/>
          <w:szCs w:val="20"/>
        </w:rPr>
        <w:t xml:space="preserve">LMS </w:t>
      </w:r>
      <w:r>
        <w:rPr>
          <w:rFonts w:ascii="Arial Narrow" w:eastAsiaTheme="minorHAnsi" w:hAnsi="Arial Narrow" w:cstheme="minorBidi"/>
          <w:sz w:val="20"/>
          <w:szCs w:val="20"/>
        </w:rPr>
        <w:t>Moodle</w:t>
      </w:r>
      <w:r w:rsidR="0097458D" w:rsidRPr="00917836">
        <w:rPr>
          <w:rFonts w:ascii="Arial Narrow" w:eastAsiaTheme="minorHAnsi" w:hAnsi="Arial Narrow" w:cstheme="minorBidi"/>
          <w:sz w:val="20"/>
          <w:szCs w:val="20"/>
        </w:rPr>
        <w:t xml:space="preserve">, </w:t>
      </w:r>
      <w:r>
        <w:rPr>
          <w:rFonts w:ascii="Arial Narrow" w:eastAsiaTheme="minorHAnsi" w:hAnsi="Arial Narrow" w:cstheme="minorBidi"/>
          <w:sz w:val="20"/>
          <w:szCs w:val="20"/>
        </w:rPr>
        <w:t xml:space="preserve">et fiabilisation des déroulés des </w:t>
      </w:r>
      <w:r w:rsidR="0097458D" w:rsidRPr="00917836">
        <w:rPr>
          <w:rFonts w:ascii="Arial Narrow" w:eastAsiaTheme="minorHAnsi" w:hAnsi="Arial Narrow" w:cstheme="minorBidi"/>
          <w:sz w:val="20"/>
          <w:szCs w:val="20"/>
        </w:rPr>
        <w:t>examens</w:t>
      </w:r>
    </w:p>
    <w:p w:rsidR="00FB3549" w:rsidRDefault="00FA22FD" w:rsidP="0097458D">
      <w:pPr>
        <w:pStyle w:val="Paragraphedeliste"/>
        <w:numPr>
          <w:ilvl w:val="0"/>
          <w:numId w:val="11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Poursuite de l’équipement des salles de TD</w:t>
      </w:r>
    </w:p>
    <w:p w:rsidR="00FA22FD" w:rsidRDefault="00FA22FD" w:rsidP="0097458D">
      <w:pPr>
        <w:pStyle w:val="Paragraphedeliste"/>
        <w:numPr>
          <w:ilvl w:val="0"/>
          <w:numId w:val="11"/>
        </w:num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…</w:t>
      </w:r>
    </w:p>
    <w:p w:rsidR="00052FEC" w:rsidRDefault="00052FEC" w:rsidP="00260C73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260C73">
        <w:rPr>
          <w:rFonts w:ascii="Arial Narrow" w:eastAsiaTheme="minorHAnsi" w:hAnsi="Arial Narrow" w:cstheme="minorBidi"/>
          <w:sz w:val="20"/>
          <w:szCs w:val="20"/>
        </w:rPr>
        <w:t xml:space="preserve">La bonne </w:t>
      </w:r>
      <w:r w:rsidR="006A3EE4" w:rsidRPr="00260C73">
        <w:rPr>
          <w:rFonts w:ascii="Arial Narrow" w:eastAsiaTheme="minorHAnsi" w:hAnsi="Arial Narrow" w:cstheme="minorBidi"/>
          <w:sz w:val="20"/>
          <w:szCs w:val="20"/>
        </w:rPr>
        <w:t xml:space="preserve">intégration </w:t>
      </w:r>
      <w:r w:rsidRPr="00260C73">
        <w:rPr>
          <w:rFonts w:ascii="Arial Narrow" w:eastAsiaTheme="minorHAnsi" w:hAnsi="Arial Narrow" w:cstheme="minorBidi"/>
          <w:sz w:val="20"/>
          <w:szCs w:val="20"/>
        </w:rPr>
        <w:t xml:space="preserve">des outils numériques </w:t>
      </w:r>
      <w:r w:rsidR="00FA22FD" w:rsidRPr="00260C73">
        <w:rPr>
          <w:rFonts w:ascii="Arial Narrow" w:eastAsiaTheme="minorHAnsi" w:hAnsi="Arial Narrow" w:cstheme="minorBidi"/>
          <w:sz w:val="20"/>
          <w:szCs w:val="20"/>
        </w:rPr>
        <w:t xml:space="preserve">dédiés à la pédagogie </w:t>
      </w:r>
      <w:r w:rsidR="00FB3549" w:rsidRPr="00260C73">
        <w:rPr>
          <w:rFonts w:ascii="Arial Narrow" w:eastAsiaTheme="minorHAnsi" w:hAnsi="Arial Narrow" w:cstheme="minorBidi"/>
          <w:sz w:val="20"/>
          <w:szCs w:val="20"/>
        </w:rPr>
        <w:t xml:space="preserve">avec </w:t>
      </w:r>
      <w:r w:rsidRPr="00260C73">
        <w:rPr>
          <w:rFonts w:ascii="Arial Narrow" w:eastAsiaTheme="minorHAnsi" w:hAnsi="Arial Narrow" w:cstheme="minorBidi"/>
          <w:sz w:val="20"/>
          <w:szCs w:val="20"/>
        </w:rPr>
        <w:t xml:space="preserve">la plateforme Moodle </w:t>
      </w:r>
      <w:r w:rsidR="00FA22FD" w:rsidRPr="00260C73">
        <w:rPr>
          <w:rFonts w:ascii="Arial Narrow" w:eastAsiaTheme="minorHAnsi" w:hAnsi="Arial Narrow" w:cstheme="minorBidi"/>
          <w:sz w:val="20"/>
          <w:szCs w:val="20"/>
        </w:rPr>
        <w:t xml:space="preserve">favorise </w:t>
      </w:r>
      <w:r w:rsidR="007C4A5D">
        <w:rPr>
          <w:rFonts w:ascii="Arial Narrow" w:eastAsiaTheme="minorHAnsi" w:hAnsi="Arial Narrow" w:cstheme="minorBidi"/>
          <w:sz w:val="20"/>
          <w:szCs w:val="20"/>
        </w:rPr>
        <w:t xml:space="preserve">manifestement </w:t>
      </w:r>
      <w:r w:rsidR="00FA22FD" w:rsidRPr="00260C73">
        <w:rPr>
          <w:rFonts w:ascii="Arial Narrow" w:eastAsiaTheme="minorHAnsi" w:hAnsi="Arial Narrow" w:cstheme="minorBidi"/>
          <w:sz w:val="20"/>
          <w:szCs w:val="20"/>
        </w:rPr>
        <w:t>l’</w:t>
      </w:r>
      <w:r w:rsidRPr="00260C73">
        <w:rPr>
          <w:rFonts w:ascii="Arial Narrow" w:eastAsiaTheme="minorHAnsi" w:hAnsi="Arial Narrow" w:cstheme="minorBidi"/>
          <w:sz w:val="20"/>
          <w:szCs w:val="20"/>
        </w:rPr>
        <w:t>adoption</w:t>
      </w:r>
      <w:r w:rsidR="00FA22FD" w:rsidRPr="00260C73">
        <w:rPr>
          <w:rFonts w:ascii="Arial Narrow" w:eastAsiaTheme="minorHAnsi" w:hAnsi="Arial Narrow" w:cstheme="minorBidi"/>
          <w:sz w:val="20"/>
          <w:szCs w:val="20"/>
        </w:rPr>
        <w:t>, pour les enseignants comme pour les étudiants</w:t>
      </w:r>
      <w:r w:rsidR="00260C73">
        <w:rPr>
          <w:rFonts w:ascii="Arial Narrow" w:eastAsiaTheme="minorHAnsi" w:hAnsi="Arial Narrow" w:cstheme="minorBidi"/>
          <w:sz w:val="20"/>
          <w:szCs w:val="20"/>
        </w:rPr>
        <w:t xml:space="preserve">. Toutefois, </w:t>
      </w:r>
      <w:r>
        <w:rPr>
          <w:rFonts w:ascii="Arial Narrow" w:eastAsiaTheme="minorHAnsi" w:hAnsi="Arial Narrow" w:cstheme="minorBidi"/>
          <w:sz w:val="20"/>
          <w:szCs w:val="20"/>
        </w:rPr>
        <w:t xml:space="preserve">le foisonnement </w:t>
      </w:r>
      <w:r w:rsidR="00FA22FD">
        <w:rPr>
          <w:rFonts w:ascii="Arial Narrow" w:eastAsiaTheme="minorHAnsi" w:hAnsi="Arial Narrow" w:cstheme="minorBidi"/>
          <w:sz w:val="20"/>
          <w:szCs w:val="20"/>
        </w:rPr>
        <w:t>d’</w:t>
      </w:r>
      <w:r>
        <w:rPr>
          <w:rFonts w:ascii="Arial Narrow" w:eastAsiaTheme="minorHAnsi" w:hAnsi="Arial Narrow" w:cstheme="minorBidi"/>
          <w:sz w:val="20"/>
          <w:szCs w:val="20"/>
        </w:rPr>
        <w:t xml:space="preserve">outils </w:t>
      </w:r>
      <w:r w:rsidR="00FA22FD">
        <w:rPr>
          <w:rFonts w:ascii="Arial Narrow" w:eastAsiaTheme="minorHAnsi" w:hAnsi="Arial Narrow" w:cstheme="minorBidi"/>
          <w:sz w:val="20"/>
          <w:szCs w:val="20"/>
        </w:rPr>
        <w:t xml:space="preserve">dédiés à </w:t>
      </w:r>
      <w:r>
        <w:rPr>
          <w:rFonts w:ascii="Arial Narrow" w:eastAsiaTheme="minorHAnsi" w:hAnsi="Arial Narrow" w:cstheme="minorBidi"/>
          <w:sz w:val="20"/>
          <w:szCs w:val="20"/>
        </w:rPr>
        <w:t xml:space="preserve">un même usage </w:t>
      </w:r>
      <w:r w:rsidR="00260C73">
        <w:rPr>
          <w:rFonts w:ascii="Arial Narrow" w:eastAsiaTheme="minorHAnsi" w:hAnsi="Arial Narrow" w:cstheme="minorBidi"/>
          <w:sz w:val="20"/>
          <w:szCs w:val="20"/>
        </w:rPr>
        <w:t xml:space="preserve">a pu </w:t>
      </w:r>
      <w:r>
        <w:rPr>
          <w:rFonts w:ascii="Arial Narrow" w:eastAsiaTheme="minorHAnsi" w:hAnsi="Arial Narrow" w:cstheme="minorBidi"/>
          <w:sz w:val="20"/>
          <w:szCs w:val="20"/>
        </w:rPr>
        <w:t>pose</w:t>
      </w:r>
      <w:r w:rsidR="00260C73">
        <w:rPr>
          <w:rFonts w:ascii="Arial Narrow" w:eastAsiaTheme="minorHAnsi" w:hAnsi="Arial Narrow" w:cstheme="minorBidi"/>
          <w:sz w:val="20"/>
          <w:szCs w:val="20"/>
        </w:rPr>
        <w:t>r</w:t>
      </w:r>
      <w:r>
        <w:rPr>
          <w:rFonts w:ascii="Arial Narrow" w:eastAsiaTheme="minorHAnsi" w:hAnsi="Arial Narrow" w:cstheme="minorBidi"/>
          <w:sz w:val="20"/>
          <w:szCs w:val="20"/>
        </w:rPr>
        <w:t xml:space="preserve"> des difficultés. Pour la </w:t>
      </w:r>
      <w:proofErr w:type="spellStart"/>
      <w:r>
        <w:rPr>
          <w:rFonts w:ascii="Arial Narrow" w:eastAsiaTheme="minorHAnsi" w:hAnsi="Arial Narrow" w:cstheme="minorBidi"/>
          <w:sz w:val="20"/>
          <w:szCs w:val="20"/>
        </w:rPr>
        <w:t>visio</w:t>
      </w:r>
      <w:proofErr w:type="spellEnd"/>
      <w:r>
        <w:rPr>
          <w:rFonts w:ascii="Arial Narrow" w:eastAsiaTheme="minorHAnsi" w:hAnsi="Arial Narrow" w:cstheme="minorBidi"/>
          <w:sz w:val="20"/>
          <w:szCs w:val="20"/>
        </w:rPr>
        <w:t xml:space="preserve"> et les clases virtuelles</w:t>
      </w:r>
      <w:r w:rsidR="00FA22FD">
        <w:rPr>
          <w:rFonts w:ascii="Arial Narrow" w:eastAsiaTheme="minorHAnsi" w:hAnsi="Arial Narrow" w:cstheme="minorBidi"/>
          <w:sz w:val="20"/>
          <w:szCs w:val="20"/>
        </w:rPr>
        <w:t xml:space="preserve"> par exemple</w:t>
      </w:r>
      <w:r>
        <w:rPr>
          <w:rFonts w:ascii="Arial Narrow" w:eastAsiaTheme="minorHAnsi" w:hAnsi="Arial Narrow" w:cstheme="minorBidi"/>
          <w:sz w:val="20"/>
          <w:szCs w:val="20"/>
        </w:rPr>
        <w:t xml:space="preserve">, le recours à des plateformes multiples (Teams, </w:t>
      </w:r>
      <w:proofErr w:type="spellStart"/>
      <w:r>
        <w:rPr>
          <w:rFonts w:ascii="Arial Narrow" w:eastAsiaTheme="minorHAnsi" w:hAnsi="Arial Narrow" w:cstheme="minorBidi"/>
          <w:sz w:val="20"/>
          <w:szCs w:val="20"/>
        </w:rPr>
        <w:t>Webex</w:t>
      </w:r>
      <w:proofErr w:type="spellEnd"/>
      <w:r>
        <w:rPr>
          <w:rFonts w:ascii="Arial Narrow" w:eastAsiaTheme="minorHAnsi" w:hAnsi="Arial Narrow" w:cstheme="minorBidi"/>
          <w:sz w:val="20"/>
          <w:szCs w:val="20"/>
        </w:rPr>
        <w:t xml:space="preserve">, BBB, parfois Zoom) a rendu complexe l’accès </w:t>
      </w:r>
      <w:r w:rsidR="00260C73">
        <w:rPr>
          <w:rFonts w:ascii="Arial Narrow" w:eastAsiaTheme="minorHAnsi" w:hAnsi="Arial Narrow" w:cstheme="minorBidi"/>
          <w:sz w:val="20"/>
          <w:szCs w:val="20"/>
        </w:rPr>
        <w:t xml:space="preserve">des étudiants </w:t>
      </w:r>
      <w:r>
        <w:rPr>
          <w:rFonts w:ascii="Arial Narrow" w:eastAsiaTheme="minorHAnsi" w:hAnsi="Arial Narrow" w:cstheme="minorBidi"/>
          <w:sz w:val="20"/>
          <w:szCs w:val="20"/>
        </w:rPr>
        <w:t>aux enseignements.</w:t>
      </w:r>
      <w:r w:rsidR="00260C73">
        <w:rPr>
          <w:rFonts w:ascii="Arial Narrow" w:eastAsiaTheme="minorHAnsi" w:hAnsi="Arial Narrow" w:cstheme="minorBidi"/>
          <w:sz w:val="20"/>
          <w:szCs w:val="20"/>
        </w:rPr>
        <w:t xml:space="preserve"> Un projet de convergence doit s’envisager, pour simplifier et rationnaliser ce qui peut l’être au sein des outils dédiés à la pédagogie.</w:t>
      </w:r>
    </w:p>
    <w:p w:rsidR="00260C73" w:rsidRDefault="00AF35EB" w:rsidP="00260C73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Concernant le </w:t>
      </w:r>
      <w:r w:rsidRPr="00AF35EB">
        <w:rPr>
          <w:rFonts w:ascii="Arial Narrow" w:eastAsiaTheme="minorHAnsi" w:hAnsi="Arial Narrow" w:cstheme="minorBidi"/>
          <w:b/>
          <w:sz w:val="20"/>
          <w:szCs w:val="20"/>
        </w:rPr>
        <w:t>Numérique au Service de la Recherche</w:t>
      </w:r>
      <w:r>
        <w:rPr>
          <w:rFonts w:ascii="Arial Narrow" w:eastAsiaTheme="minorHAnsi" w:hAnsi="Arial Narrow" w:cstheme="minorBidi"/>
          <w:sz w:val="20"/>
          <w:szCs w:val="20"/>
        </w:rPr>
        <w:t>, l’Etablissement suit les évolutions de l’écosystème proposé par l’AMUE. Le cadencement du Programme 2 du Schéma Directeur dépend</w:t>
      </w:r>
      <w:r w:rsidR="007743CF">
        <w:rPr>
          <w:rFonts w:ascii="Arial Narrow" w:eastAsiaTheme="minorHAnsi" w:hAnsi="Arial Narrow" w:cstheme="minorBidi"/>
          <w:sz w:val="20"/>
          <w:szCs w:val="20"/>
        </w:rPr>
        <w:t>ra</w:t>
      </w:r>
      <w:r>
        <w:rPr>
          <w:rFonts w:ascii="Arial Narrow" w:eastAsiaTheme="minorHAnsi" w:hAnsi="Arial Narrow" w:cstheme="minorBidi"/>
          <w:sz w:val="20"/>
          <w:szCs w:val="20"/>
        </w:rPr>
        <w:t xml:space="preserve"> </w:t>
      </w:r>
      <w:r w:rsidR="007743CF">
        <w:rPr>
          <w:rFonts w:ascii="Arial Narrow" w:eastAsiaTheme="minorHAnsi" w:hAnsi="Arial Narrow" w:cstheme="minorBidi"/>
          <w:sz w:val="20"/>
          <w:szCs w:val="20"/>
        </w:rPr>
        <w:t xml:space="preserve">pour grande partie </w:t>
      </w:r>
      <w:r>
        <w:rPr>
          <w:rFonts w:ascii="Arial Narrow" w:eastAsiaTheme="minorHAnsi" w:hAnsi="Arial Narrow" w:cstheme="minorBidi"/>
          <w:sz w:val="20"/>
          <w:szCs w:val="20"/>
        </w:rPr>
        <w:t xml:space="preserve">de la maturité des offres </w:t>
      </w:r>
      <w:r w:rsidR="007743CF">
        <w:rPr>
          <w:rFonts w:ascii="Arial Narrow" w:eastAsiaTheme="minorHAnsi" w:hAnsi="Arial Narrow" w:cstheme="minorBidi"/>
          <w:sz w:val="20"/>
          <w:szCs w:val="20"/>
        </w:rPr>
        <w:t xml:space="preserve">logicielles </w:t>
      </w:r>
      <w:r>
        <w:rPr>
          <w:rFonts w:ascii="Arial Narrow" w:eastAsiaTheme="minorHAnsi" w:hAnsi="Arial Narrow" w:cstheme="minorBidi"/>
          <w:sz w:val="20"/>
          <w:szCs w:val="20"/>
        </w:rPr>
        <w:t>proposées par l’agence de mutualisation</w:t>
      </w:r>
      <w:r w:rsidR="007743CF">
        <w:rPr>
          <w:rFonts w:ascii="Arial Narrow" w:eastAsiaTheme="minorHAnsi" w:hAnsi="Arial Narrow" w:cstheme="minorBidi"/>
          <w:sz w:val="20"/>
          <w:szCs w:val="20"/>
        </w:rPr>
        <w:t xml:space="preserve"> (notamment GESLAB et CAPLAB).</w:t>
      </w:r>
    </w:p>
    <w:p w:rsidR="00D2179A" w:rsidRPr="00052FEC" w:rsidRDefault="007C4A5D" w:rsidP="00260C73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Enfin, l’établissement a recruté en 2020 le Responsable du Service </w:t>
      </w:r>
      <w:r w:rsidR="00D2179A">
        <w:rPr>
          <w:rFonts w:ascii="Arial Narrow" w:eastAsiaTheme="minorHAnsi" w:hAnsi="Arial Narrow" w:cstheme="minorBidi"/>
          <w:sz w:val="20"/>
          <w:szCs w:val="20"/>
        </w:rPr>
        <w:t>Pédagogie</w:t>
      </w:r>
      <w:r>
        <w:rPr>
          <w:rFonts w:ascii="Arial Narrow" w:eastAsiaTheme="minorHAnsi" w:hAnsi="Arial Narrow" w:cstheme="minorBidi"/>
          <w:sz w:val="20"/>
          <w:szCs w:val="20"/>
        </w:rPr>
        <w:t xml:space="preserve"> du Supérieur, permettant de repositionner et de </w:t>
      </w:r>
      <w:r w:rsidRPr="007C4A5D">
        <w:rPr>
          <w:rFonts w:ascii="Arial Narrow" w:eastAsiaTheme="minorHAnsi" w:hAnsi="Arial Narrow" w:cstheme="minorBidi"/>
          <w:b/>
          <w:sz w:val="20"/>
          <w:szCs w:val="20"/>
        </w:rPr>
        <w:t>renforcer cette structure dans son rôle d’accompagnement des enseignants aux usages du numérique dans le cadre pédagogique</w:t>
      </w:r>
      <w:r>
        <w:rPr>
          <w:rFonts w:ascii="Arial Narrow" w:eastAsiaTheme="minorHAnsi" w:hAnsi="Arial Narrow" w:cstheme="minorBidi"/>
          <w:sz w:val="20"/>
          <w:szCs w:val="20"/>
        </w:rPr>
        <w:t>. Le Service s’</w:t>
      </w:r>
      <w:r w:rsidR="00D2179A">
        <w:rPr>
          <w:rFonts w:ascii="Arial Narrow" w:eastAsiaTheme="minorHAnsi" w:hAnsi="Arial Narrow" w:cstheme="minorBidi"/>
          <w:sz w:val="20"/>
          <w:szCs w:val="20"/>
        </w:rPr>
        <w:t>est en outre vu confier le pilotage du projet HyPE-13 (Hybrider et Partager les Enseignements), regroupant 13 établissements.</w:t>
      </w:r>
    </w:p>
    <w:sectPr w:rsidR="00D2179A" w:rsidRPr="00052FEC" w:rsidSect="0044666B">
      <w:headerReference w:type="default" r:id="rId7"/>
      <w:pgSz w:w="11906" w:h="16838"/>
      <w:pgMar w:top="1701" w:right="1133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386" w:rsidRDefault="00812386" w:rsidP="00A711E7">
      <w:pPr>
        <w:spacing w:after="0" w:line="240" w:lineRule="auto"/>
      </w:pPr>
      <w:r>
        <w:separator/>
      </w:r>
    </w:p>
  </w:endnote>
  <w:endnote w:type="continuationSeparator" w:id="0">
    <w:p w:rsidR="00812386" w:rsidRDefault="00812386" w:rsidP="00A7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386" w:rsidRDefault="00812386" w:rsidP="00A711E7">
      <w:pPr>
        <w:spacing w:after="0" w:line="240" w:lineRule="auto"/>
      </w:pPr>
      <w:r>
        <w:separator/>
      </w:r>
    </w:p>
  </w:footnote>
  <w:footnote w:type="continuationSeparator" w:id="0">
    <w:p w:rsidR="00812386" w:rsidRDefault="00812386" w:rsidP="00A71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1E7" w:rsidRDefault="00A711E7">
    <w:pPr>
      <w:pStyle w:val="En-tte"/>
      <w:rPr>
        <w:b/>
        <w:i/>
        <w:color w:val="231F20"/>
        <w:w w:val="105"/>
        <w:sz w:val="21"/>
      </w:rPr>
    </w:pPr>
    <w:r>
      <w:rPr>
        <w:noProof/>
        <w:lang w:eastAsia="fr-FR"/>
      </w:rPr>
      <w:drawing>
        <wp:anchor distT="0" distB="0" distL="0" distR="0" simplePos="0" relativeHeight="251659264" behindDoc="1" locked="0" layoutInCell="1" allowOverlap="1" wp14:anchorId="71C4316C" wp14:editId="0EA8DD92">
          <wp:simplePos x="0" y="0"/>
          <wp:positionH relativeFrom="page">
            <wp:posOffset>180975</wp:posOffset>
          </wp:positionH>
          <wp:positionV relativeFrom="page">
            <wp:posOffset>381000</wp:posOffset>
          </wp:positionV>
          <wp:extent cx="7077075" cy="723900"/>
          <wp:effectExtent l="0" t="0" r="9525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79676" cy="7241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b/>
        <w:i/>
        <w:color w:val="231F20"/>
        <w:w w:val="105"/>
        <w:sz w:val="21"/>
      </w:rPr>
      <w:tab/>
    </w:r>
  </w:p>
  <w:p w:rsidR="00A711E7" w:rsidRDefault="00A711E7" w:rsidP="00A711E7">
    <w:pPr>
      <w:pStyle w:val="En-tte"/>
      <w:ind w:left="-851"/>
    </w:pP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  <w:t xml:space="preserve">                                                                                                                            ComUE Université de Lyon contrat 2016-2020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B3A96"/>
    <w:multiLevelType w:val="hybridMultilevel"/>
    <w:tmpl w:val="A6B01EA6"/>
    <w:lvl w:ilvl="0" w:tplc="A300A2BC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077F5"/>
    <w:multiLevelType w:val="hybridMultilevel"/>
    <w:tmpl w:val="F30E188E"/>
    <w:lvl w:ilvl="0" w:tplc="98FC7DE4">
      <w:start w:val="320"/>
      <w:numFmt w:val="bullet"/>
      <w:lvlText w:val="-"/>
      <w:lvlJc w:val="left"/>
      <w:pPr>
        <w:ind w:left="456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" w15:restartNumberingAfterBreak="0">
    <w:nsid w:val="31F701D9"/>
    <w:multiLevelType w:val="hybridMultilevel"/>
    <w:tmpl w:val="F7BCA96E"/>
    <w:lvl w:ilvl="0" w:tplc="D0085A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132CC"/>
    <w:multiLevelType w:val="hybridMultilevel"/>
    <w:tmpl w:val="DAEC4394"/>
    <w:lvl w:ilvl="0" w:tplc="0EECDF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F4163"/>
    <w:multiLevelType w:val="hybridMultilevel"/>
    <w:tmpl w:val="E4508C6A"/>
    <w:lvl w:ilvl="0" w:tplc="688C3D5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5058"/>
    <w:multiLevelType w:val="hybridMultilevel"/>
    <w:tmpl w:val="F4B20C78"/>
    <w:lvl w:ilvl="0" w:tplc="AA481B52">
      <w:numFmt w:val="decimal"/>
      <w:lvlText w:val="%1."/>
      <w:lvlJc w:val="left"/>
      <w:pPr>
        <w:ind w:left="724" w:hanging="380"/>
        <w:jc w:val="right"/>
      </w:pPr>
      <w:rPr>
        <w:rFonts w:ascii="Arial Narrow" w:eastAsia="Arial Narrow" w:hAnsi="Arial Narrow" w:cs="Arial Narrow" w:hint="default"/>
        <w:color w:val="231F20"/>
        <w:spacing w:val="0"/>
        <w:w w:val="104"/>
        <w:sz w:val="17"/>
        <w:szCs w:val="17"/>
      </w:rPr>
    </w:lvl>
    <w:lvl w:ilvl="1" w:tplc="5DA85704">
      <w:numFmt w:val="bullet"/>
      <w:lvlText w:val="•"/>
      <w:lvlJc w:val="left"/>
      <w:pPr>
        <w:ind w:left="1410" w:hanging="380"/>
      </w:pPr>
      <w:rPr>
        <w:rFonts w:hint="default"/>
      </w:rPr>
    </w:lvl>
    <w:lvl w:ilvl="2" w:tplc="CBC0F938">
      <w:numFmt w:val="bullet"/>
      <w:lvlText w:val="•"/>
      <w:lvlJc w:val="left"/>
      <w:pPr>
        <w:ind w:left="2101" w:hanging="380"/>
      </w:pPr>
      <w:rPr>
        <w:rFonts w:hint="default"/>
      </w:rPr>
    </w:lvl>
    <w:lvl w:ilvl="3" w:tplc="8A58EFD2">
      <w:numFmt w:val="bullet"/>
      <w:lvlText w:val="•"/>
      <w:lvlJc w:val="left"/>
      <w:pPr>
        <w:ind w:left="2791" w:hanging="380"/>
      </w:pPr>
      <w:rPr>
        <w:rFonts w:hint="default"/>
      </w:rPr>
    </w:lvl>
    <w:lvl w:ilvl="4" w:tplc="12E8C73E">
      <w:numFmt w:val="bullet"/>
      <w:lvlText w:val="•"/>
      <w:lvlJc w:val="left"/>
      <w:pPr>
        <w:ind w:left="3482" w:hanging="380"/>
      </w:pPr>
      <w:rPr>
        <w:rFonts w:hint="default"/>
      </w:rPr>
    </w:lvl>
    <w:lvl w:ilvl="5" w:tplc="1FA2CBDA">
      <w:numFmt w:val="bullet"/>
      <w:lvlText w:val="•"/>
      <w:lvlJc w:val="left"/>
      <w:pPr>
        <w:ind w:left="4172" w:hanging="380"/>
      </w:pPr>
      <w:rPr>
        <w:rFonts w:hint="default"/>
      </w:rPr>
    </w:lvl>
    <w:lvl w:ilvl="6" w:tplc="E0EC77A4">
      <w:numFmt w:val="bullet"/>
      <w:lvlText w:val="•"/>
      <w:lvlJc w:val="left"/>
      <w:pPr>
        <w:ind w:left="4863" w:hanging="380"/>
      </w:pPr>
      <w:rPr>
        <w:rFonts w:hint="default"/>
      </w:rPr>
    </w:lvl>
    <w:lvl w:ilvl="7" w:tplc="5844828A">
      <w:numFmt w:val="bullet"/>
      <w:lvlText w:val="•"/>
      <w:lvlJc w:val="left"/>
      <w:pPr>
        <w:ind w:left="5553" w:hanging="380"/>
      </w:pPr>
      <w:rPr>
        <w:rFonts w:hint="default"/>
      </w:rPr>
    </w:lvl>
    <w:lvl w:ilvl="8" w:tplc="62220F6A">
      <w:numFmt w:val="bullet"/>
      <w:lvlText w:val="•"/>
      <w:lvlJc w:val="left"/>
      <w:pPr>
        <w:ind w:left="6244" w:hanging="380"/>
      </w:pPr>
      <w:rPr>
        <w:rFonts w:hint="default"/>
      </w:rPr>
    </w:lvl>
  </w:abstractNum>
  <w:abstractNum w:abstractNumId="6" w15:restartNumberingAfterBreak="0">
    <w:nsid w:val="4BD6116A"/>
    <w:multiLevelType w:val="hybridMultilevel"/>
    <w:tmpl w:val="816EFC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C4B86"/>
    <w:multiLevelType w:val="hybridMultilevel"/>
    <w:tmpl w:val="F1922EF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26493C"/>
    <w:multiLevelType w:val="hybridMultilevel"/>
    <w:tmpl w:val="CA84DDF0"/>
    <w:lvl w:ilvl="0" w:tplc="8A881C02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A6CD5"/>
    <w:multiLevelType w:val="hybridMultilevel"/>
    <w:tmpl w:val="1B8E6FA0"/>
    <w:lvl w:ilvl="0" w:tplc="E0F81FE6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A724C"/>
    <w:multiLevelType w:val="hybridMultilevel"/>
    <w:tmpl w:val="1C6239CC"/>
    <w:lvl w:ilvl="0" w:tplc="A188604A">
      <w:numFmt w:val="bullet"/>
      <w:lvlText w:val="*"/>
      <w:lvlJc w:val="left"/>
      <w:pPr>
        <w:ind w:left="1359" w:hanging="118"/>
      </w:pPr>
      <w:rPr>
        <w:rFonts w:ascii="Arial Narrow" w:eastAsia="Arial Narrow" w:hAnsi="Arial Narrow" w:cs="Arial Narrow" w:hint="default"/>
        <w:color w:val="231F20"/>
        <w:w w:val="103"/>
        <w:sz w:val="19"/>
        <w:szCs w:val="19"/>
      </w:rPr>
    </w:lvl>
    <w:lvl w:ilvl="1" w:tplc="4A340D42">
      <w:start w:val="1"/>
      <w:numFmt w:val="upperLetter"/>
      <w:lvlText w:val="(%2)"/>
      <w:lvlJc w:val="left"/>
      <w:pPr>
        <w:ind w:left="2002" w:hanging="401"/>
      </w:pPr>
      <w:rPr>
        <w:rFonts w:ascii="Arial Narrow" w:eastAsia="Arial Narrow" w:hAnsi="Arial Narrow" w:cs="Arial Narrow" w:hint="default"/>
        <w:color w:val="231F20"/>
        <w:spacing w:val="0"/>
        <w:w w:val="98"/>
        <w:sz w:val="16"/>
        <w:szCs w:val="16"/>
      </w:rPr>
    </w:lvl>
    <w:lvl w:ilvl="2" w:tplc="119249B2">
      <w:numFmt w:val="bullet"/>
      <w:lvlText w:val="•"/>
      <w:lvlJc w:val="left"/>
      <w:pPr>
        <w:ind w:left="3062" w:hanging="401"/>
      </w:pPr>
      <w:rPr>
        <w:rFonts w:hint="default"/>
      </w:rPr>
    </w:lvl>
    <w:lvl w:ilvl="3" w:tplc="84A2C006">
      <w:numFmt w:val="bullet"/>
      <w:lvlText w:val="•"/>
      <w:lvlJc w:val="left"/>
      <w:pPr>
        <w:ind w:left="4125" w:hanging="401"/>
      </w:pPr>
      <w:rPr>
        <w:rFonts w:hint="default"/>
      </w:rPr>
    </w:lvl>
    <w:lvl w:ilvl="4" w:tplc="34FE692C">
      <w:numFmt w:val="bullet"/>
      <w:lvlText w:val="•"/>
      <w:lvlJc w:val="left"/>
      <w:pPr>
        <w:ind w:left="5188" w:hanging="401"/>
      </w:pPr>
      <w:rPr>
        <w:rFonts w:hint="default"/>
      </w:rPr>
    </w:lvl>
    <w:lvl w:ilvl="5" w:tplc="4B2E998A">
      <w:numFmt w:val="bullet"/>
      <w:lvlText w:val="•"/>
      <w:lvlJc w:val="left"/>
      <w:pPr>
        <w:ind w:left="6250" w:hanging="401"/>
      </w:pPr>
      <w:rPr>
        <w:rFonts w:hint="default"/>
      </w:rPr>
    </w:lvl>
    <w:lvl w:ilvl="6" w:tplc="D7AC67B8">
      <w:numFmt w:val="bullet"/>
      <w:lvlText w:val="•"/>
      <w:lvlJc w:val="left"/>
      <w:pPr>
        <w:ind w:left="7313" w:hanging="401"/>
      </w:pPr>
      <w:rPr>
        <w:rFonts w:hint="default"/>
      </w:rPr>
    </w:lvl>
    <w:lvl w:ilvl="7" w:tplc="889EB8C4">
      <w:numFmt w:val="bullet"/>
      <w:lvlText w:val="•"/>
      <w:lvlJc w:val="left"/>
      <w:pPr>
        <w:ind w:left="8376" w:hanging="401"/>
      </w:pPr>
      <w:rPr>
        <w:rFonts w:hint="default"/>
      </w:rPr>
    </w:lvl>
    <w:lvl w:ilvl="8" w:tplc="E58E22B2">
      <w:numFmt w:val="bullet"/>
      <w:lvlText w:val="•"/>
      <w:lvlJc w:val="left"/>
      <w:pPr>
        <w:ind w:left="9438" w:hanging="401"/>
      </w:pPr>
      <w:rPr>
        <w:rFonts w:hint="default"/>
      </w:rPr>
    </w:lvl>
  </w:abstractNum>
  <w:abstractNum w:abstractNumId="11" w15:restartNumberingAfterBreak="0">
    <w:nsid w:val="699700CB"/>
    <w:multiLevelType w:val="hybridMultilevel"/>
    <w:tmpl w:val="022C999A"/>
    <w:lvl w:ilvl="0" w:tplc="DFE62FD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60ABD"/>
    <w:multiLevelType w:val="hybridMultilevel"/>
    <w:tmpl w:val="3B929FF6"/>
    <w:lvl w:ilvl="0" w:tplc="67F8EE5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2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3D"/>
    <w:rsid w:val="00052FEC"/>
    <w:rsid w:val="0007689C"/>
    <w:rsid w:val="0008658D"/>
    <w:rsid w:val="001227FB"/>
    <w:rsid w:val="001263AB"/>
    <w:rsid w:val="00151518"/>
    <w:rsid w:val="0016322F"/>
    <w:rsid w:val="001727FE"/>
    <w:rsid w:val="00176564"/>
    <w:rsid w:val="00205E97"/>
    <w:rsid w:val="00212F48"/>
    <w:rsid w:val="00260C73"/>
    <w:rsid w:val="002714EB"/>
    <w:rsid w:val="002F1493"/>
    <w:rsid w:val="002F196D"/>
    <w:rsid w:val="00330AB4"/>
    <w:rsid w:val="00334B71"/>
    <w:rsid w:val="00377409"/>
    <w:rsid w:val="00380CED"/>
    <w:rsid w:val="003A44C2"/>
    <w:rsid w:val="003E716E"/>
    <w:rsid w:val="003F5247"/>
    <w:rsid w:val="00433F52"/>
    <w:rsid w:val="0044666B"/>
    <w:rsid w:val="00447159"/>
    <w:rsid w:val="00495D3D"/>
    <w:rsid w:val="004A324C"/>
    <w:rsid w:val="004B0B94"/>
    <w:rsid w:val="004C673B"/>
    <w:rsid w:val="004E76EC"/>
    <w:rsid w:val="00504FA7"/>
    <w:rsid w:val="00520938"/>
    <w:rsid w:val="00560CAB"/>
    <w:rsid w:val="0056759B"/>
    <w:rsid w:val="005821BE"/>
    <w:rsid w:val="0063481A"/>
    <w:rsid w:val="00642272"/>
    <w:rsid w:val="00664340"/>
    <w:rsid w:val="00677732"/>
    <w:rsid w:val="006A3EE4"/>
    <w:rsid w:val="006F2D09"/>
    <w:rsid w:val="00703E25"/>
    <w:rsid w:val="00714583"/>
    <w:rsid w:val="00756AB6"/>
    <w:rsid w:val="007743CF"/>
    <w:rsid w:val="007A013B"/>
    <w:rsid w:val="007C4A5D"/>
    <w:rsid w:val="007E36DB"/>
    <w:rsid w:val="008042BD"/>
    <w:rsid w:val="00812386"/>
    <w:rsid w:val="008417B9"/>
    <w:rsid w:val="00844F5A"/>
    <w:rsid w:val="008931BB"/>
    <w:rsid w:val="008B41F8"/>
    <w:rsid w:val="008C0023"/>
    <w:rsid w:val="00917836"/>
    <w:rsid w:val="0097458D"/>
    <w:rsid w:val="0099369F"/>
    <w:rsid w:val="009A453D"/>
    <w:rsid w:val="009F584F"/>
    <w:rsid w:val="00A36460"/>
    <w:rsid w:val="00A46507"/>
    <w:rsid w:val="00A711E7"/>
    <w:rsid w:val="00AB4020"/>
    <w:rsid w:val="00AC1F9F"/>
    <w:rsid w:val="00AF35EB"/>
    <w:rsid w:val="00B527D1"/>
    <w:rsid w:val="00B83842"/>
    <w:rsid w:val="00BD133A"/>
    <w:rsid w:val="00C47EA4"/>
    <w:rsid w:val="00C57549"/>
    <w:rsid w:val="00C763F0"/>
    <w:rsid w:val="00CA300D"/>
    <w:rsid w:val="00D05831"/>
    <w:rsid w:val="00D2179A"/>
    <w:rsid w:val="00D249D3"/>
    <w:rsid w:val="00D371D7"/>
    <w:rsid w:val="00D401FA"/>
    <w:rsid w:val="00D80F5C"/>
    <w:rsid w:val="00D96BB9"/>
    <w:rsid w:val="00D9789F"/>
    <w:rsid w:val="00DC6904"/>
    <w:rsid w:val="00E42406"/>
    <w:rsid w:val="00EF3C11"/>
    <w:rsid w:val="00F408E9"/>
    <w:rsid w:val="00F46CD2"/>
    <w:rsid w:val="00F8510E"/>
    <w:rsid w:val="00FA22FD"/>
    <w:rsid w:val="00FB0759"/>
    <w:rsid w:val="00FB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FD788C3"/>
  <w15:chartTrackingRefBased/>
  <w15:docId w15:val="{6C5E8060-F81B-47F9-A698-FD5C2CC0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D3D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6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AB6"/>
    <w:rPr>
      <w:rFonts w:ascii="Segoe UI" w:eastAsia="Times New Roman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11E7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11E7"/>
    <w:rPr>
      <w:rFonts w:ascii="Calibri" w:eastAsia="Times New Roman" w:hAnsi="Calibri" w:cs="Times New Roman"/>
    </w:rPr>
  </w:style>
  <w:style w:type="paragraph" w:styleId="Paragraphedeliste">
    <w:name w:val="List Paragraph"/>
    <w:basedOn w:val="Normal"/>
    <w:uiPriority w:val="1"/>
    <w:qFormat/>
    <w:rsid w:val="004B0B9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417B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customStyle="1" w:styleId="TableNormal">
    <w:name w:val="Table Normal"/>
    <w:uiPriority w:val="2"/>
    <w:semiHidden/>
    <w:unhideWhenUsed/>
    <w:qFormat/>
    <w:rsid w:val="002F19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7E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995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Lyon 2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Nony</dc:creator>
  <cp:keywords/>
  <dc:description/>
  <cp:lastModifiedBy>Fabrice Manoha</cp:lastModifiedBy>
  <cp:revision>5</cp:revision>
  <cp:lastPrinted>2019-10-28T10:13:00Z</cp:lastPrinted>
  <dcterms:created xsi:type="dcterms:W3CDTF">2021-04-03T14:20:00Z</dcterms:created>
  <dcterms:modified xsi:type="dcterms:W3CDTF">2021-04-05T21:30:00Z</dcterms:modified>
</cp:coreProperties>
</file>